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黑体" w:eastAsia="黑体"/>
          <w:spacing w:val="-11"/>
          <w:sz w:val="32"/>
          <w:szCs w:val="32"/>
        </w:rPr>
      </w:pPr>
      <w:r>
        <w:rPr>
          <w:rFonts w:hint="eastAsia" w:ascii="黑体" w:hAnsi="黑体" w:eastAsia="黑体" w:cs="黑体"/>
          <w:b/>
          <w:sz w:val="32"/>
          <w:szCs w:val="32"/>
        </w:rPr>
        <w:t>一、</w:t>
      </w:r>
      <w:r>
        <w:rPr>
          <w:rFonts w:hint="eastAsia" w:ascii="黑体" w:hAnsi="黑体" w:eastAsia="黑体"/>
          <w:sz w:val="32"/>
          <w:szCs w:val="32"/>
        </w:rPr>
        <w:t>国家标准</w:t>
      </w:r>
    </w:p>
    <w:tbl>
      <w:tblPr>
        <w:tblStyle w:val="7"/>
        <w:tblW w:w="1406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28" w:type="dxa"/>
          <w:left w:w="108" w:type="dxa"/>
          <w:bottom w:w="28" w:type="dxa"/>
          <w:right w:w="108" w:type="dxa"/>
        </w:tblCellMar>
      </w:tblPr>
      <w:tblGrid>
        <w:gridCol w:w="624"/>
        <w:gridCol w:w="2065"/>
        <w:gridCol w:w="8196"/>
        <w:gridCol w:w="1984"/>
        <w:gridCol w:w="119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tblHeader/>
          <w:jc w:val="center"/>
        </w:trPr>
        <w:tc>
          <w:tcPr>
            <w:tcW w:w="624" w:type="dxa"/>
            <w:tcBorders>
              <w:bottom w:val="single" w:color="auto" w:sz="4" w:space="0"/>
            </w:tcBorders>
            <w:shd w:val="clear" w:color="auto" w:fill="auto"/>
            <w:vAlign w:val="center"/>
          </w:tcPr>
          <w:p>
            <w:pPr>
              <w:widowControl/>
              <w:spacing w:line="300" w:lineRule="exact"/>
              <w:ind w:left="-53" w:leftChars="-25" w:right="-53" w:rightChars="-25"/>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序号</w:t>
            </w:r>
          </w:p>
        </w:tc>
        <w:tc>
          <w:tcPr>
            <w:tcW w:w="2065" w:type="dxa"/>
            <w:tcBorders>
              <w:bottom w:val="single" w:color="auto" w:sz="4" w:space="0"/>
            </w:tcBorders>
            <w:shd w:val="clear" w:color="auto" w:fill="auto"/>
            <w:vAlign w:val="center"/>
          </w:tcPr>
          <w:p>
            <w:pPr>
              <w:widowControl/>
              <w:spacing w:line="300" w:lineRule="exact"/>
              <w:ind w:left="-53" w:leftChars="-25" w:right="-53" w:rightChars="-25"/>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国家标准编号</w:t>
            </w:r>
          </w:p>
        </w:tc>
        <w:tc>
          <w:tcPr>
            <w:tcW w:w="8196" w:type="dxa"/>
            <w:tcBorders>
              <w:bottom w:val="single" w:color="auto" w:sz="4" w:space="0"/>
            </w:tcBorders>
            <w:shd w:val="clear" w:color="auto" w:fill="auto"/>
            <w:vAlign w:val="center"/>
          </w:tcPr>
          <w:p>
            <w:pPr>
              <w:widowControl/>
              <w:spacing w:line="300" w:lineRule="exact"/>
              <w:ind w:left="-53" w:leftChars="-25" w:right="-53" w:rightChars="-25"/>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国</w:t>
            </w:r>
            <w:r>
              <w:rPr>
                <w:rFonts w:hint="default" w:ascii="Times New Roman" w:hAnsi="Times New Roman" w:eastAsia="仿宋_GB2312" w:cs="Times New Roman"/>
                <w:b/>
                <w:bCs/>
                <w:color w:val="000000"/>
                <w:kern w:val="0"/>
                <w:sz w:val="22"/>
                <w:lang w:eastAsia="zh-CN"/>
              </w:rPr>
              <w:t xml:space="preserve"> </w:t>
            </w:r>
            <w:r>
              <w:rPr>
                <w:rFonts w:hint="default" w:ascii="Times New Roman" w:hAnsi="Times New Roman" w:eastAsia="仿宋_GB2312" w:cs="Times New Roman"/>
                <w:b/>
                <w:bCs/>
                <w:color w:val="000000"/>
                <w:kern w:val="0"/>
                <w:sz w:val="22"/>
              </w:rPr>
              <w:t>家</w:t>
            </w:r>
            <w:r>
              <w:rPr>
                <w:rFonts w:hint="default" w:ascii="Times New Roman" w:hAnsi="Times New Roman" w:eastAsia="仿宋_GB2312" w:cs="Times New Roman"/>
                <w:b/>
                <w:bCs/>
                <w:color w:val="000000"/>
                <w:kern w:val="0"/>
                <w:sz w:val="22"/>
                <w:lang w:eastAsia="zh-CN"/>
              </w:rPr>
              <w:t xml:space="preserve"> </w:t>
            </w:r>
            <w:r>
              <w:rPr>
                <w:rFonts w:hint="default" w:ascii="Times New Roman" w:hAnsi="Times New Roman" w:eastAsia="仿宋_GB2312" w:cs="Times New Roman"/>
                <w:b/>
                <w:bCs/>
                <w:color w:val="000000"/>
                <w:kern w:val="0"/>
                <w:sz w:val="22"/>
              </w:rPr>
              <w:t>标</w:t>
            </w:r>
            <w:r>
              <w:rPr>
                <w:rFonts w:hint="default" w:ascii="Times New Roman" w:hAnsi="Times New Roman" w:eastAsia="仿宋_GB2312" w:cs="Times New Roman"/>
                <w:b/>
                <w:bCs/>
                <w:color w:val="000000"/>
                <w:kern w:val="0"/>
                <w:sz w:val="22"/>
                <w:lang w:eastAsia="zh-CN"/>
              </w:rPr>
              <w:t xml:space="preserve"> </w:t>
            </w:r>
            <w:r>
              <w:rPr>
                <w:rFonts w:hint="default" w:ascii="Times New Roman" w:hAnsi="Times New Roman" w:eastAsia="仿宋_GB2312" w:cs="Times New Roman"/>
                <w:b/>
                <w:bCs/>
                <w:color w:val="000000"/>
                <w:kern w:val="0"/>
                <w:sz w:val="22"/>
              </w:rPr>
              <w:t>准</w:t>
            </w:r>
            <w:r>
              <w:rPr>
                <w:rFonts w:hint="default" w:ascii="Times New Roman" w:hAnsi="Times New Roman" w:eastAsia="仿宋_GB2312" w:cs="Times New Roman"/>
                <w:b/>
                <w:bCs/>
                <w:color w:val="000000"/>
                <w:kern w:val="0"/>
                <w:sz w:val="22"/>
                <w:lang w:eastAsia="zh-CN"/>
              </w:rPr>
              <w:t xml:space="preserve"> </w:t>
            </w:r>
            <w:r>
              <w:rPr>
                <w:rFonts w:hint="default" w:ascii="Times New Roman" w:hAnsi="Times New Roman" w:eastAsia="仿宋_GB2312" w:cs="Times New Roman"/>
                <w:b/>
                <w:bCs/>
                <w:color w:val="000000"/>
                <w:kern w:val="0"/>
                <w:sz w:val="22"/>
              </w:rPr>
              <w:t>名</w:t>
            </w:r>
            <w:r>
              <w:rPr>
                <w:rFonts w:hint="default" w:ascii="Times New Roman" w:hAnsi="Times New Roman" w:eastAsia="仿宋_GB2312" w:cs="Times New Roman"/>
                <w:b/>
                <w:bCs/>
                <w:color w:val="000000"/>
                <w:kern w:val="0"/>
                <w:sz w:val="22"/>
                <w:lang w:eastAsia="zh-CN"/>
              </w:rPr>
              <w:t xml:space="preserve"> </w:t>
            </w:r>
            <w:r>
              <w:rPr>
                <w:rFonts w:hint="default" w:ascii="Times New Roman" w:hAnsi="Times New Roman" w:eastAsia="仿宋_GB2312" w:cs="Times New Roman"/>
                <w:b/>
                <w:bCs/>
                <w:color w:val="000000"/>
                <w:kern w:val="0"/>
                <w:sz w:val="22"/>
              </w:rPr>
              <w:t>称</w:t>
            </w:r>
          </w:p>
        </w:tc>
        <w:tc>
          <w:tcPr>
            <w:tcW w:w="1984" w:type="dxa"/>
            <w:tcBorders>
              <w:bottom w:val="single" w:color="auto" w:sz="4" w:space="0"/>
            </w:tcBorders>
            <w:shd w:val="clear" w:color="auto" w:fill="auto"/>
            <w:vAlign w:val="center"/>
          </w:tcPr>
          <w:p>
            <w:pPr>
              <w:widowControl/>
              <w:spacing w:line="300" w:lineRule="exact"/>
              <w:ind w:left="-53" w:leftChars="-25" w:right="-53" w:rightChars="-25"/>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代替标准号</w:t>
            </w:r>
          </w:p>
        </w:tc>
        <w:tc>
          <w:tcPr>
            <w:tcW w:w="1191" w:type="dxa"/>
            <w:tcBorders>
              <w:bottom w:val="single" w:color="auto" w:sz="4" w:space="0"/>
            </w:tcBorders>
            <w:shd w:val="clear" w:color="auto" w:fill="auto"/>
            <w:vAlign w:val="center"/>
          </w:tcPr>
          <w:p>
            <w:pPr>
              <w:widowControl/>
              <w:spacing w:line="300" w:lineRule="exact"/>
              <w:ind w:left="-53" w:leftChars="-25" w:right="-53" w:rightChars="-25"/>
              <w:jc w:val="center"/>
              <w:rPr>
                <w:rFonts w:hint="default" w:ascii="Times New Roman" w:hAnsi="Times New Roman" w:eastAsia="仿宋_GB2312" w:cs="Times New Roman"/>
                <w:b/>
                <w:bCs/>
                <w:color w:val="000000"/>
                <w:kern w:val="0"/>
                <w:sz w:val="22"/>
              </w:rPr>
            </w:pPr>
            <w:r>
              <w:rPr>
                <w:rFonts w:hint="default" w:ascii="Times New Roman" w:hAnsi="Times New Roman" w:eastAsia="仿宋_GB2312" w:cs="Times New Roman"/>
                <w:b/>
                <w:bCs/>
                <w:color w:val="000000"/>
                <w:kern w:val="0"/>
                <w:sz w:val="22"/>
              </w:rPr>
              <w:t>实施日期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tcBorders>
              <w:top w:val="single" w:color="auto" w:sz="4" w:space="0"/>
            </w:tcBorders>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p>
        </w:tc>
        <w:tc>
          <w:tcPr>
            <w:tcW w:w="2065" w:type="dxa"/>
            <w:tcBorders>
              <w:top w:val="single" w:color="auto" w:sz="4" w:space="0"/>
            </w:tcBorders>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42146-2022</w:t>
            </w:r>
          </w:p>
        </w:tc>
        <w:tc>
          <w:tcPr>
            <w:tcW w:w="8196" w:type="dxa"/>
            <w:tcBorders>
              <w:top w:val="single" w:color="auto" w:sz="4" w:space="0"/>
            </w:tcBorders>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政府网站网页电子文件封装要求</w:t>
            </w:r>
          </w:p>
        </w:tc>
        <w:tc>
          <w:tcPr>
            <w:tcW w:w="1984" w:type="dxa"/>
            <w:tcBorders>
              <w:top w:val="single" w:color="auto" w:sz="4" w:space="0"/>
            </w:tcBorders>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tcBorders>
              <w:top w:val="single" w:color="auto" w:sz="4" w:space="0"/>
            </w:tcBorders>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13957-2022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大型三相异步电动机基本系列技术条件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13957-2008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23686-2022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环境意识设计 原则、要求与指导</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23686-2018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9651-2022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单相异步电动机试验方法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9651-2008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31464-2022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电网运行准则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31464-2015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第4部分：频率表的特殊要求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22264.4-2008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GB/Z 17215.669-2022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电测量数据交换 DLMS/COSEM组件 第69部分：公共信息模型消息集（IEC 61968-9）与DLMS/COSEM（IEC 62056）数据模型和协议间的映射</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GB/Z 17215.651-2022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电测量数据交换 DLMS/COSEM组件 第51部分：应用层协议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第3部分：功率表和无功功率表的特殊要求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22264.3-2008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大规模个性化定制 术语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OFD档案应用指南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人工智能 知识图谱技术框架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个人健康设备信息交互模型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7739.7-2022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金精矿化学分析方法 第7部分：铁量的测定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7739.7-2007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液压传动连接 法兰连接 第1部分:3.5 MPa～35 MPa、DN13～DN127系列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纳米技术 三维纳米结构与器件的加工方法 离子束辐照诱导应变法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19688-2022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信息与文献 数据交换和查询书目数据元目录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GB/T 19688.1-2005,</w:t>
            </w:r>
          </w:p>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GB/T 19688.2-2005,</w:t>
            </w:r>
          </w:p>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GB/T 19688.3-2005,</w:t>
            </w:r>
          </w:p>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GB/T 19688.4-2005,</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19688.5-2009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41914.2-2022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微细气泡技术 微细气泡使用和测量通则 第2部分：微细气泡属性分类</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42107-2022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国家科技重大专项文件归档与档案管理规范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42108-2022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信息与文献 组织机构元数据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2659.2-2022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世界各国和地区及其行政区划名称代码 第2部分：行政区划代码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21445.2-2022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石油天然气工业 水下生产系统的设计和操作 第2部分：非粘结挠性管系统</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21445.2-2008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16491-2022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电子式万能试验机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16491-2008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9776-2022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建筑石膏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9776-2008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46"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5686.7-2022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锰铁、锰硅合金、氮化锰铁和金属锰 硫含量的测定 红外线吸收法和燃烧中和滴定法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5686.7-2008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6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41919-2022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人造石建筑板材</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19"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41925-2022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城市地下空间与地下工程分类</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33"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42085-2022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气动 基于加速寿命试验的元件可靠性评估 通用指南和程序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74"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16857.9-2022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坐标测量系统（CMS）的验收检测和复检检测 第9部分：配备多种探测系统的坐标测量机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46"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18916.5-2022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取水定额 第5部分：造纸产品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18916.5-2012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514"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18916.61-2022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取水定额 第61部分：赖氨酸盐</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37036.8-2022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移动设备生物特征识别 第8部分：呈现攻击检测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玫瑰精油（大马士革）</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精油 产品标签标识通则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18737.3-2022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纺织机械与附件 经轴 第3部分：织轴</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皮革 化学试验 热老化条件下六价铬含量的测定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服装用皮革</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19557.26-2022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苹果</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19557.16-2022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花生</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农产品中生氰糖苷的测定 液相色谱-串联质谱法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苏博美利奴羊</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11764-2022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葵花籽</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11764-2008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牛恶性卡他热诊断技术</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带传动 汽车工业用多楔带 疲劳试验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6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41924.2-2022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轻型输送带 第2部分：等同术语表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19"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橡胶中镁含量的测定 原子吸收光谱法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768"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41926-2022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环氧树脂 1,2-乙二醇含量的测定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硫化橡胶 疲劳裂纹扩展速率的测定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含镍电镀污泥处理处置方法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682"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6434-2022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饲料中粗纤维的含量测定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6434-2006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发芽糙米</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儿童福利机构社会工作 术语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海浪等级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儿童福利机构社会工作 服务通用要求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天然生胶和天然胶乳 氮含量的测定 微杜马斯燃烧法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 用无转子密闭剪切流变仪测定黏度和应力松弛</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桩腿对接缓冲装置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丁基橡胶阻尼片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成包天然橡胶 胶包涂层量的测定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41927-2022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热固性模塑料 高温下的短期性能评估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基于蜂窝网络的工业无线通信规范 第1部分： 通用技术要求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压水堆核电厂辅助系统及二回路系统辐射源项分析准则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19721.5-2022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海洋预报和警报发布 第5部分：海温预报发布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海洋石油勘探开发钻井泥浆和钻屑中铜、铅、锌、镉、铬的测定 微波消解-电感耦合等离子体质谱法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41928-2022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环氧树脂 差示扫描量热法（DSC）测定交联环氧树脂交联度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塑料/橡胶 聚合物分散体和合成橡胶胶乳 冻融循环稳定性试验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废矿物油类润滑油处理处置方法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拉-拉疲劳裂纹扩展的测定 线弹性断裂力学(LEFM)法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环氧树脂 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压水堆核电厂钢制安全壳设计建造规范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政府网站网页电子文件管理系统建设要求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压水堆核电厂事故工况核岛厂房辐射防护设计准则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反应堆流出物排放所致公众剂量的估算方法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含酸性沉积的人工气候老化</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断裂韧性（GIC和KIC）的测定 线弹性断裂力学（LEFM）法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柔性材料扭转刚度的测定 第1部分:通用方法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19466.5-2022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差示扫描量热法(DSC) 第5部分: 特征反应曲线温度、时间，反应焓和转化率的测定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11546.2-2022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蠕变性能的测定 第2部分:三点弯曲蠕变</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2406.3-2022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用氧指数法测定燃烧行为 第3部分：高温试验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柔性材料扭转刚度的测定 第2部分: 增塑氯乙烯均聚物和共聚物</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薄膜和薄片垂直火焰蔓延的测定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3780.29-2022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炭黑 第29部分：溶剂可萃取物的测定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建筑施工机械与设备 超前地质钻机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摄影 冲洗废液 氨态氮含量的测定 (微扩散法)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碳纤维丝束起毛量的测定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颗粒 激光粒度分析仪 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浸胶帆布 导热性能试验方法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炭黑原料油 石油炼制催化油浆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颗粒表征 样品准备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摄影 冲洗废液 氨态氮总含量的测定 (微扩散凯氏氮法)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橡胶配合剂 沉淀水合二氧化硅 在溶聚丁苯橡胶(S-SBR)和丁二烯橡胶(BR)混合物中的评价方法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色漆和清漆 涂料中水分含量的测定 气相色谱法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生胶和硫化胶 用电感耦合等离子体发射光谱仪(ICP-OES)测定金属含量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色漆和清漆 内墙涂层现场质量评定试验方法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41066.2-2022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石油天然气钻采设备 海洋石油半潜式钻井平台 第2部分：建造安装和调试验收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41946-2022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 全硫含量的测定 离子色谱法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29035-2022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柔性石墨填料环试验方法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29035-2012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无缝钢管相控阵超声检测方法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74"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30310-2022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浸胶帘线、纱线和线绳附胶量测定的试验方法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30310-2013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461"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7739.8-2022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金精矿化学分析方法 第8部分：硫量的测定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7739.8-2007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6739-2022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色漆和清漆 铅笔法测定漆膜硬度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6739-2006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20899.7-2022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金矿石化学分析方法 第7部分：铁量的测定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20899.7-2007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25260.1-2022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合成胶乳 第1部分：羧基丁苯胶乳(XSBRL)</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25260.1-2010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电力数字传输照明控制（DLT) 基本要求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2910.4-2022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纺织品 定量化学分析 第4部分：某些蛋白质纤维与某些其他纤维的混合物(次氯酸盐法）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2910.4-2009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18326-2022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滑动轴承 薄壁滑动轴承用多层材料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18326-2001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29165.1-2022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石油天然气工业 玻璃纤维增强塑料管 第1部分：词汇、符号、应用及材料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29165.1-2012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17851-2022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几何公差 基准和基准体系</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17851-2010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矿用岩石钻机和锚固钻机 安全要求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17155-2022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胶印印版 尺寸</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17155-1997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18323-2022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滑动轴承 烧结轴套 尺寸和公差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18323-2001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4Cr5MoSiV1热作模具钢件的热处理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工业阀门的逸散性试验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26481-2011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13927-2022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工业阀门 压力试验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13927-2008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26949.2-2022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工业车辆 稳定性验证 第2部分：平衡重式叉车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26949.2-2013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28784.5-2022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机械振动 船舶振动测量 第5部分：客船和商船适居性振动测量、评价和报告准则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7452-2007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25160-2022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包装 卡纸板折叠纸盒结构尺寸</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25160-2010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5291.2-2022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电火花成形机床 精度检验 第2部分：双立柱机床（移动主轴头型）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5291.2-2003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33523.602-2022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表面结构 区域法 第602部分：非接触（共聚焦色差探针）式仪器的标称特性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13277.9-2022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压缩空气 第9部分：液态水含量测量方法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16857.8-2022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坐标测量系统（CMS）的验收检测和复检检测 第8部分：使用光学距离传感器的坐标测量机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33523.606-2022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表面结构 区域法 第606部分：非接触（变焦）式仪器的标称特性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33523.605-2022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表面结构 区域法 第605部分：非接触（点自动对焦探针）式仪器的标称特性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实验室废弃物存储装置技术规范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废弃车用化学品分类与收集技术要求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萘系染料中间体生产废液处理处置技术规范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聚合物基复合材料多向层合板无开孔压缩试验方法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37211.3-2022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金属锗化学分析方法 第3部分:痕量杂质元素的测定 辉光放电质谱法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41937-2022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橡胶或塑料涂覆织物 物理机械性能试验 挠度仪法测定耐曲挠性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24218.102-2022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纺织品 非织造布试验方法 第102部分：拉伸弹性的测定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16886.9-2022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医疗器械生物学评价 第9部分：潜在降解产物的定性和定量框架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16886.9-2017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提取</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饲料加工厂 智能化技术导则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液压传动 系统 清洗程序和清洁度检验方法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防止儿童开启包装 非药品用不可再封口包装的要求与试验方法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16857.12-2022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坐标测量系统（CMS）的验收检测和复检检测 第12部分：关节臂式坐标测量机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智能化饲料加工厂 数据采集技术规范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26958.85-2022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滤波 第85部分：形态学区域滤波器 分割</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大型锻钢件用真空钢锭的冶炼与铸锭规范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18916.3-2022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取水定额 第3部分：石油炼制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18916.3-2012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42244-2022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空间环境 利用准动态模型获得地球辐射带注量的最劣情况和置信水平的程序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20712-2022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火腿肠质量通则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20712-2006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23969-2022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肉干质量通则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23969-2009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23586-2022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酱卤肉制品质量通则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23586-2009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23968-2022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肉松质量通则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23968-2009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工业数据 云端适配规范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临床医疗设备通信规范 影像设备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1009"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工业大数据时间序列数据采集与存储管理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37036.6-2022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移动设备生物特征识别 第6部分：指静脉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29374-2022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粮油储藏 谷物冷却机应用技术规程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29374-2012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11987-2022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表面活性剂 工业烷烃磺酸盐 总烷烃磺酸盐含量的测定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11987-1989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15681-2022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亚麻籽</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15681-2008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乙氧基化烷基硫酸钠</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13529-2011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16886.15-2022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医疗器械生物学评价 第15部分：金属与合金降解产物的定性与定量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16886.15-2003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17713-2022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吸油烟机及其他烹饪烟气吸排装置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17713-2011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避孕套 临床研究指南 第1部分：男用避孕套基于自我报告的临床功能研究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充气服装</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绿色产品评价 家用燃气用具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21296.6-2022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动态公路车辆自动衡器 第6部分：平板模块式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鞋类 带跟面的空心和实心鞋跟试验方法 跟面结合力</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19557.8-2022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李</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19557.8-2004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19557.7-2022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水稻</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19557.7-2004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猕猴桃属</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19557.21-2022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甜瓜</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羊泰勒虫病诊断技术</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木薯叶片中黄酮醇的测定 高效液相色谱法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实验动物 福利通则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生物技术 核酸靶序列定量方法的性能评价要求 qPCR法和dPCR法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954"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包装容器 奶粉罐质量要求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42022-2022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精油 水分含量的测定 卡尔费休法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9104-2022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工业硬脂酸试验方法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9104-2008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15963-2022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十二烷基硫酸钠</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15963-2008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25169-2022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畜禽粪便监测技术规范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25169-2010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19363.1-2022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翻译服务 第1部分：笔译服务要求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19363.1-2008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16895.13-2022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低压电气装置 第7-701部分：特殊装置或场所的要求 装有浴盆或淋浴的场所</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16895.13-2012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29188-2022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品牌价值评价 多周期超额收益法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29188-2012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31280-2022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品牌价值评价 酒、饮料和精制茶制造业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31280-2014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27476.7-2022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检测实验室安全 第7部分：工效学因素</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179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品牌价值评价 多元化经营企业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22486-2022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城市轨道交通客运服务规范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22486-2008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33174-2022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资产管理 管理体系 GB/T 33173应用指南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33174-2016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4352-2022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载货汽车运行燃料消耗量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4352-2007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4353-2022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载客汽车运行燃料消耗量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4353-2007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27430-2022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测量不确定度在合格评定中的作用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金融服务 全球机构法律形式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39693.8-2022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硫化橡胶或热塑性橡胶 硬度的测定 第8部分：赵氏硬度（P&amp;J)法测定胶辊的表观硬度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磷酸铁锂电化学性能测试 首次放电比容量及首次充放电效率测试方法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生橡胶 毛细管气相色谱测定残留单体和其他挥发性低分子量化合物 热脱附（动态顶空）法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15970.11-2022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金属和合金的腐蚀 应力腐蚀试验 第11部分:金属和合金氢脆和氢致开裂试验指南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钢板卷道路运输捆绑固定要求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综合客运枢纽通用要求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快速检测 术语与定义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纳米技术 多相体系中纳米颗粒粒径测量 透射电镜图像法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42207.5-2022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电子设备用连接器 产品要求 矩形连接器 第5部分：额定电压直流250 V额定电流30 A卡扣锁紧可重复接线电源连接器详细规范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糟朽、脆弱报纸或期刊棉网修复加固方法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空间有效载荷再飞要求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液晶显示屏用点对点（P2P）信号接口　电参数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液晶显示屏用点对点（P2P）信号接口 传输协议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城市公共汽电车监管信息系统技术要求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优质服务 原则与模型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医学检验生物样本冷链物流运作规范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卫星遥感监测技术导则　火情</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安全与韧性 组织韧性 原则和属性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月气候预测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卫星遥感监测技术导则 霾</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袋装挂面包装生产线通用技术要求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39693.7-2022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硫化橡胶或热塑性橡胶 硬度的测定 第7部分：邵氏硬度法测定胶辊的表观硬度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小麦麸</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粮食储藏 大米安全储藏技术规范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黑糯玉米</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22342-2022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石油天然气钻采设备 井下安全阀系统设计、安装、操作、试验和维护</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22342-2008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13590-2022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钢渣矿渣硅酸盐水泥</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13590-2006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铬铒共掺钇钪镓石榴石晶体光学及激光性能测量方法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12963-2022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电子级多晶硅</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12963-2014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7994.3-2022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搪玻璃设备试验方法 第3部分：耐机械冲击枪击试验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柔性多孔聚合物材料 恒定形变法测定疲劳性能</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42076.1-2022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生物技术 细胞计数 第1部分：细胞计数方法通则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20806-2022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饲料中中性洗涤纤维（NDF）的测定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20806-2006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219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23197-2022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鸡传染性支气管炎诊断技术</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23197-2008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11603-2022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羊毛纤维平均直径测定法 气流法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11603-2006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番茄</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金属及其他无机覆盖层 温度梯度下热障涂层热循环试验方法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金属及其他无机覆盖层 热障涂层耐热循环与热冲击性能测试方法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磷酸铁锂电化学性能测试 循环寿命测试方法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41066.3-2022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石油天然气钻采设备 海洋石油半潜式钻井平台 第3部分：操作和检验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光催化材料空气净化性能测试方法 甲苯的去除</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金属及其他无机覆盖层 热喷涂协调 任务和职责</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硅单晶中氮含量的测定 二次离子质谱法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229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柔性多孔聚合物材料 小试样在小火焰下水平方向燃烧特性的实验室评估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38812.4-2022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直接还原铁 金属铁含量的测定 溴-甲醇滴定法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烧结砖瓦工业大气污染物治理设施技术要求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膜曝气生物膜反应器（MABR）中空纤维膜组件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13079-2022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饲料中总砷的测定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13079-2006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33523.604-2022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表面结构 区域法 第604部分：非接触（相干扫描干涉）式仪器的标称特性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4966-2022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日用陶瓷材料抗张强度测定方法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4966-1985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水泥胶砂氯离子扩散系数检测方法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柔性多孔聚合物材料 在潮湿条件下压缩永久变形的测定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13477.23-2022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建筑密封材料试验方法 第23部分：人工加速气候老化下拉伸-压缩循环后耐久性的测定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239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锆化合物化学分析方法 钙、铪、钛、钠、铁、铬、镉、锌、锰、铜、镍、铅含量的测定 电感耦合等离子体原子发射光谱法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13747.26-2022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锆及锆合金化学分析方法 第26部分：合金及杂质元素的测定 电感耦合等离子体原子发射光谱法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33523.603-2022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表面结构 区域法 第603部分：非接触（相移干涉显微）式仪器的标称特性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33523.3-2022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表面结构 区域法 第3部分：规范操作集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26958.71-2022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滤波 第71部分：稳健区域滤波器 高斯回归滤波器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16857.7-2022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坐标测量系统（CMS）的验收检测和复检检测 第7部分：配置影像探测系统的坐标测量机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33523.72-2022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产品几何技术规范（GPS）表面结构 区域法 第72部分：XML文件格式x3p</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16857.10-2022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产品几何技术规范（GPS） 坐标测量系统（CMS）的验收检测和复检检测 第10部分：激光跟踪仪</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6104.2-2022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工业车辆 术语 第2部分：货叉和属具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20936.1-2022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爆炸性环境用气体探测器　第1部分：可燃气体探测器性能要求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20936.1-2017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249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标准文档结构化 元模型 第1部分：全文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标准文档结构化 元模型 第2部分：技术指标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氮化硅粉体中氟离子和氯离子含量的测定 离子色谱法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13477.22-2022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建筑密封材料试验方法 第22部分：固化特性的测定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氮化铝材料中痕量元素（镁、镓）含量及分布的测定 二次离子质谱法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道路沥青混合料用短切玄武岩纤维</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乙烯-丙烯-二烯烃橡胶(EPDM) 评价方法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笔译、口译及相关技术 词汇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航空航天用带沉头窝的MJ螺纹双耳托板游动自锁螺母</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航空航天用MJ螺纹双耳托板游动自调心自锁螺母</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259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航空航天用单耳托板薄自锁螺母</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飞机耐火电缆性能要求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地上石油储（备）库完整性管理规范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21241-2022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卫生洁具清洗剂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21241-2007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20200-2022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α-烯基磺酸钠</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20200-2006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硬质合金 总碳量的测定 高频燃烧红外吸收法/热导法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水泥胶砂碳化性试验方法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42269-2022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分离膜孔径测试方法 气体渗透法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半绝缘碳化硅单晶的电阻率非接触测试方法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多孔疏水膜的疏水性能测试方法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269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42099-2022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民用飞机主最低设备清单建议书（PMMEL）项目分析方法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42105-2022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水泥和煤炭行业能源管理绩效评价指南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22933-2022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皮革和毛皮 化学试验 游离脂肪酸的测定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22933-2008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9473-2022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读写作业台灯性能要求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9473-2017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电子天平</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26497-2011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试验机 通用技术要求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2611-2007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个人健康设备通信规范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16850.1-2022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光放大器试验方法 第1部分：单波道光放大器功率和增益参数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16850.1-1997,</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16850.2-1999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13206-2022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甘油</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13206-2011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42239.1-2022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洗涤用酶制剂 第1部分：碱性蛋白酶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279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洗涤用酶制剂 第2部分：脂肪酶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表面活性剂 环氧丙烷聚合型表面活性剂中游离环氧丙烷的测定 气相色谱法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煎药中心通用要求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硫化橡胶 热拉伸应力的测定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第2部分：电流表和电压表的特殊要求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22264.2-2008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流程型智能制造能力建设指南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26237.9-2022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生物特征识别数据交换格式 第9部分：血管图像数据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26237.9-2014,</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32903-2016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2659.1-2022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世界各国和地区及其行政区划名称代码 第1部分：国家和地区代码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2659-2000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7713.2-2022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学术论文编写规则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7713-1987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18513-2022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中国主要进口木材名称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18513-2001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289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20453-2022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柿子产品质量等级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20453-2006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19367-2022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人造板的尺寸测定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19367-2009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24305-2022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杜仲产品质量等级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24305-2009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28995-2022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人造板饰面专用纸</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28995-2012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17657-2022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人造板及饰面人造板理化性能试验方法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17657-2013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硫化橡胶或热塑性橡胶 在恒定伸长率下测定拉伸永久变形及在恒定拉伸载荷下测定拉伸永久变形、伸长率和蠕变</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纳米技术 石墨烯粉体中金属杂质的测定 电感耦合等离子体质谱法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22731-2022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日用香精</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22731-2017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29729-2022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氢系统安全的基本要求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29729-2013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加氢站氢气阀门技术要求及试验方法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299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空间站气闸舱进出货物接口要求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19721.4-2022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海洋预报和警报发布 第4部分：海啸警报发布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42179-2022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航空航天用MJ螺纹十二角花键自锁螺母</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航空用螺纹抽芯铆钉锁紧力矩测试方法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航空航天用A286 MJ长螺纹十二角螺栓</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老年人能力评估规范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42151.5-2022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电力自动化通信网络和系统 第5部分：功能和装置模型的通信要求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42150.1-2022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就地化继电保护装置检测规范 第1部分：通用部分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废旧办公耗材与配件再制造通用规范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配电网电能质量监测技术导则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309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轨道交通 地面装置 基于数字通信的中压供电系统电流保护技术规范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20002.6-2022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标准中特定内容的编写指南 第6部分：涉及中小微型企业需求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轨道交通 地面装置 直流保护测控装置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17626.19-2022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电磁兼容 试验和测量技术 第19部分：交流电源端口2kHz~150kHz差模传导骚扰和通信信号抗扰度试验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17799.7-2022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电磁兼容 通用标准 第7部分：工业场所中用于执行安全相关系统功能（功能安全）设备的抗扰度要求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42153-2022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波浪能转换装置预样机测试规程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42109-2022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供应链资产管理体系实施指南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42184-2022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货物多式联运术语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住宿业资产管理能力评价指标体系</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液压传动连接 法兰连接 第2部分: 42 MPa、DN13～DN76系列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319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19256.5-2022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基于XML的电子商务 第5部分：核心构件规范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19256.9-2006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26863-2022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火电站监控系统术语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26863-2011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政府网站网页电子文件元数据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18802.352-2022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低压电涌保护器元件 第352部分：电信和信号网络的电涌隔离变压器(SIT)的选择和使用导则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14392.1-2022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 xml:space="preserve">国际贸易单证样式 第1部分：纸质单证 </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14392-2009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25915.13-2022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洁净室及相关受控环境 第13部分：达到粒子和化学洁净度要求的表面清洁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25915.15-2022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洁净室及相关受控环境 第15部分： 按气态化学物浓度评定设备及材料的适用性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16895.22-2022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低压电气装置 第5-53部分：电气设备的选择和安装 用于安全防护、隔离、通断、控制和监测的电器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7"/>
                <w:kern w:val="0"/>
                <w:sz w:val="22"/>
                <w:szCs w:val="22"/>
                <w:u w:val="none"/>
                <w:lang w:val="en-US" w:eastAsia="zh-CN" w:bidi="ar"/>
              </w:rPr>
            </w:pPr>
            <w:r>
              <w:rPr>
                <w:rFonts w:hint="default" w:ascii="Times New Roman" w:hAnsi="Times New Roman" w:eastAsia="仿宋_GB2312" w:cs="Times New Roman"/>
                <w:i w:val="0"/>
                <w:color w:val="000000"/>
                <w:spacing w:val="-17"/>
                <w:kern w:val="0"/>
                <w:sz w:val="22"/>
                <w:szCs w:val="22"/>
                <w:u w:val="none"/>
                <w:lang w:val="en-US" w:eastAsia="zh-CN" w:bidi="ar"/>
              </w:rPr>
              <w:t>GB/T 16895.22-2004,</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16895.4-1997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25915.14-2022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洁净室及相关受控环境 第14部分：按粒子浓度评估设备适用性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42192-2022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智慧城市基础设施 绩效评价的原则和要求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329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黑蒜质量通则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16145-2022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环境及生物样品中放射性核素的γ能谱分析方法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11743-2013,</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16140-2018,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16145-2020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3730.1-2022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汽车、挂车及汽车列车的术语和定义 第1部分：类型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3730.1-2001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13043-2022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客车定型试验规程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13043-2006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25977-2022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除雪车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25977-2010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4570-2022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摩托车和轻便摩托车耐久性试验方法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4570-2008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12782-2022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汽车采暖性能要求和试验方法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12782-2007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第7部分：多功能仪表的特殊要求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22264.7-2008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第8部分：试验方法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22264.8-2009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第6部分：绝缘电阻表的特殊要求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22264.6-2009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339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安装式数字显示电测量仪表 第5部分：相位表和功率因数表的特殊要求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22264.5-2008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41903.2-2022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面向对象的生物特征识别应用编程接口 第2部分：Java实现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GB/Z 17215.652-2022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电测量数据交换 DLMS/COSEM组件 第52部分：通信协议管理配电线报文规范（DLMS）服务器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41903.3-2022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面向对象的生物特征识别应用编程接口 第3部分：C#实现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工业数据 采集规范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有机发光二极管(OLED)电视机通用技术规范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纳米技术 [60]/[70]富勒烯纯度的测定 高效液相色谱法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42246-2022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纳米技术 纳米材料遗传毒性试验方法指南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空间环境 用于低轨道卫星的商业现货（COTS）器件的辐射效应评估</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19557.25-2022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黄瓜</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349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19557.27-2022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西瓜</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甘蓝</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19557.18-2022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棉花</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19557.6-2022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苎麻</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19557.6-2004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19557.17-2022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植物品种特异性(可区别性)、一致性和稳定性测试指南 辣椒</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大规模个性化定制 需求交互要求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公安物联网视频图像内容元数据描述规范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大规模个性化定制 设计要求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公安物联网视频图像元数据分析技术要求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工业大数据系统功能要求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359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工业数据 分类原则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数据管理能力成熟度评估方法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42132.1-2022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用于生物特征识别测试和报告的机读测试数据 第1部分：测试报告</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多模态数据融合技术要求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42140-2022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信息技术 云计算 云操作系统性能测试指标和度量方法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离散型智能制造能力建设指南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42136-2022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远程运维系统通用要求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单体浇铸聚酰胺滑轮 第1部分：电梯滑轮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皮革 色牢度试验 耐汗渍色牢度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42245-2022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空间环境 利用地基磁极盖（PC）指数对输入地球磁层的太阳风能量的应用估算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369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大规模个性化定制 生产要求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42202-2022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智能制造 大规模个性化定制 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23970-2022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卤蛋质量通则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23970-2009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20711-2022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熏煮火腿质量通则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20711-2006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23493-2022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中式香肠质量通则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23493-2009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秸秆收储运体系建设规范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软木 术语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1927.21-2022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无疵小试样木材物理力学性质试验方法 第21部分：握钉力测定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14018-2009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冻卷羊肉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低影响开发雨水控制利用 设施运行与维护规范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379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42119-2022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畜禽屠宰加工设备 家禽胴体螺旋冷却设备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畜禽屠宰加工设备 家禽屠宰加工输送设备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农村可回收废弃物分类指南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水回用导则 再生水利用效益评价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18916.64-2022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取水定额 第64部分：建筑卫生陶瓷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31392-2022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煤矿矿井水利用技术导则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31392-2015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42236.1-202</w:t>
            </w:r>
            <w:r>
              <w:rPr>
                <w:rFonts w:hint="eastAsia" w:ascii="Times New Roman" w:hAnsi="Times New Roman" w:eastAsia="仿宋_GB2312" w:cs="Times New Roman"/>
                <w:i w:val="0"/>
                <w:color w:val="000000"/>
                <w:kern w:val="0"/>
                <w:sz w:val="22"/>
                <w:szCs w:val="22"/>
                <w:u w:val="none"/>
                <w:lang w:val="en-US" w:eastAsia="zh-CN" w:bidi="ar"/>
              </w:rPr>
              <w:t>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电动自行车集中充电设施 第1部分：技术规范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车辆和外部设备之间排放相关诊断的通信 第2部分：术语、定义、缩写和缩略语的指南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土壤、水系沉积物 碘、溴含量的测定 半熔-电感耦合等离子体质谱法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42249-2022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矿产资源综合利用技术指标及其计算方法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389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渤海和黄海北部冰情等级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海岛植被覆盖和开发利用情况监测技术规程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采矿沉陷区生态修复技术规程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航空用高锁螺母力矩及预紧力测试方法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航空航天用不锈钢实心铆钉通用规范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14352.24-2022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钨矿石、钼矿石化学分析方法 第24部分：锗含量的测定 电感耦合等离子体质谱法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42256-2022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海水中钌-106的分析方法 γ能谱法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26751-2022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用于水泥和混凝土中的粒化电炉磷渣粉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26751-2011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31049-2022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石油天然气钻采设备 顶部驱动钻井装置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31049-2014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8750-2022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半导体封装用金基键合丝、带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8750-2014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399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5275.2-2022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气体分析 动态法制备校准用混合气体 第2部分：活塞泵</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w:t>
            </w:r>
            <w:bookmarkStart w:id="0" w:name="_GoBack"/>
            <w:bookmarkEnd w:id="0"/>
            <w:r>
              <w:rPr>
                <w:rFonts w:hint="default" w:ascii="Times New Roman" w:hAnsi="Times New Roman" w:eastAsia="仿宋_GB2312" w:cs="Times New Roman"/>
                <w:i w:val="0"/>
                <w:color w:val="000000"/>
                <w:kern w:val="0"/>
                <w:sz w:val="22"/>
                <w:szCs w:val="22"/>
                <w:u w:val="none"/>
                <w:lang w:val="en-US" w:eastAsia="zh-CN" w:bidi="ar"/>
              </w:rPr>
              <w:t>/T 5275.2-2014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33057-2022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废弃化学品取样制样方法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33057-2016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31092-2022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蓝宝石单晶晶棒</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31092-2014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13575.2-2022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普通和窄V带传动 第2部分：有效宽度制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13575.2-2008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27977-2022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水泥生产电能能效测试及计算方法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27977-2011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30918-2022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非充油溶液聚合型异戊二烯橡胶（IR） 评价方法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30918-2014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2847-2022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用于水泥中的火山灰质混合材料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2847-2005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18958-2022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难燃中密度纤维板</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18958-2013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5532-2022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动植物油脂 碘值的测定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5532-2008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17814-2022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饲料中丁基羟基茴香醚、二丁基羟基甲苯、特丁基对苯二酚、乙氧基喹啉和没食子酸丙酯的测定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17814-2011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409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13081-2022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饲料中汞的测定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13081-2006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21675-2022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非洲马瘟诊断技术</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21675-2008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14536.10-2022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电自动控制器 第10部分：温度敏感控制器的特殊要求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GB/T 14536.10-2008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14536.1-2022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电自动控制器 第1部分：通用要求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14536.1-2008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14536.3-2022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电自动控制器 第3部分：电动机热保护器的特殊要求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GB/T 14536.3-2008,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14536.5-2008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14536.15-2022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电自动控制器 第15部分：湿度敏感控制器的特殊要求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14536.15-2008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14536.6-2022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电自动控制器 第6部分：燃烧器电自动控制系统的特殊要求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14536.6-2008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14536.13-2022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电自动控制器 第13部分：电动门锁的特殊要求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14536.13-2008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轨道交通电子设备 车载驾驶数据记录 第2部分：一致性测试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轨道交通电子设备 车载驾驶数据记录 第1部分：技术规范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419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42285-2022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电子电气系统ASIL等级确定方法指南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第9部分：以汽车安全完整性等级为导向和以安全为导向的分析</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34590.9-2017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车辆和外部设备之间排放相关诊断的通信 第1部分：一般信息和使用案例定义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34590.11-2022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第11部分：半导体应用指南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34590.12-2022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第12部分：摩托车的适用性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第6部分：产品开发：软件层面</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34590.6-2017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第8部分：支持过程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34590.8-2017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2820.8-2022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往复式内燃机驱动的交流发电机组 第8部分：对小功率发电机组的要求和试验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2820.8-2002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29307-2022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电动汽车用驱动电机系统可靠性试验方法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29307-2012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旅居车辆 居住用电气系统安全通用要求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429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电化学储能电站安全规程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25441-2022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吸尘器电机</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25441-2010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15166.5-2022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高压交流熔断器 第5部分：用于电动机回路的高压熔断器的熔断件选用导则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15166.5-2008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42293-2022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商品交易市场知识产权保护规范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9225-2022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核电厂系统与其他核设施可靠性分析应用指南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9225-1999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8128-2022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单相串励电动机试验方法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8128-2008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高电压试验技术 电磁和声学法测量局部放电</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6113.402-2022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无线电骚扰和抗扰度测量设备和测量方法规范 第4-2部分：不确定度、统计学和限值建模 测量设备和设施的不确定度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6113.402-2018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42300-2022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精细化工反应安全风险评估规范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42078-2022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化工园区开发建设导则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439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第5部分：车把试验方法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第7部分：车轮与轮辋试验方法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第9部分：鞍座与鞍管试验方法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第6部分：车架与前叉试验方法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第8部分：脚蹬与驱动系统试验方法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第3部分：一般试验方法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留胚米</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蛋粉质量通则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42235-2022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蛋液质量通则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23492-2022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培根质量通则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23492-2009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449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22699-2022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膨化食品质量通则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22699-2008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空间环境 低高度（300km～600 km）高能辐射模型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大功率LED的光学测量</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纺织品 色牢度试验 耐摩擦色牢度 Gakushin法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金镶玉镶嵌工艺质量评价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分子体外诊断检验 冷冻组织检验前过程的规范 第1部分：分离RNA</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42217-2022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医疗器械 用于医疗器械质量体系软件的确认</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分子体外诊断检验 福尔马林固定及石蜡包埋组织检验前过程的规范 第1部分：分离RNA</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分子体外诊断检验 福尔马林固定及石蜡包埋组织检验前过程的规范 第2部分：分离蛋白质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分子体外诊断检验 福尔马林固定及石蜡包埋组织检验前过程的规范 第3部分：分离DNA</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459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检验医学 体外诊断医疗器械 制造商对提供给用户的质量控制程序的确认</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鞋类 条带、装饰件和附件结合力</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玻璃仪器 光学均匀性测试方法与分级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42221-2022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首饰 钻石行业的消费者信心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33061.11-2022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动态力学性能的测定 第11部分: 玻璃化转变温度</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42122-2022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硫化橡胶或热塑性橡胶 耐磨性能的测定（改进型兰伯恩磨耗试验机法）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稀土铁合金化学分析方法 第4部分：铁量的测定 重铬酸钾滴定法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26416.4-2010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钨条</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5568-2022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橡胶或塑料软管及软管组合件 无曲挠液压脉冲试验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5568-2013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3954-2022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电工圆铝杆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3954-2014,GB/T 29920-2013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469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金属和合金的腐蚀 建筑用钢连接部件及钢构件耐腐蚀性能测试方法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20899.8-2022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金矿石化学分析方法 第8部分：硫量的测定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20899.8-2007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稀土铁合金化学分析方法 第1部分：稀土总量的测定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26416.1-2010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稀土铁合金化学分析方法 第2部分：稀土杂质含量的测定 电感耦合等离子体发射光谱法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26416.2-2010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各向异性钕铁硼永磁粉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41968-2022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乳化废液处理处置方法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41950-2022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金属覆盖层 钢铁上经过无六价铬处理的锌和锌合金电镀层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25857-2022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低环境温度空气源多联式热泵（空调）机组</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25857-2010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3228-2022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螺栓螺母用装配工具 冲击式机动四方传动套筒的尺寸</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3228-2009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8333-2022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硬质泡沫塑料燃烧性能试验方法 垂直燃烧法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8333-2008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479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11942-2022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彩色建筑材料色度测量方法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11942-1989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41974.1-2022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色母料 第1部分：命名系统和分类基础</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14885-2022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固定资产等资产基础分类与代码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14885-2010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16711-2022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银行业 银行电信报文 商业标识代码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16711-1996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12406-2022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表示货币的代码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12406-2008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21079.2-2022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金融服务 安全加密设备（零售）第2部分：金融交易中设备安全符合性检测清单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20547.2-2006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21079.1-2022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金融服务 安全加密设备（零售）第1部分：概念、要求和评估方法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21079.1-2011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17714-2022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啤酒桶质量通则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17714-1999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9985-2022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手洗餐具用洗涤剂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9985-2000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GB/Z 16886.22-2022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医疗器械生物学评价 第22部分：纳米材料指南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489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42080.2-2022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分子体外诊断检验 冷冻组织检验前过程的规范 第2部分：分离蛋白质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16886.19-2022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医疗器械生物学评价 第19部分：材料物理化学、形态学和表面特性表征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16886.19-2011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16886.18-2022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医疗器械生物学评价 第18部分：风险管理过程中医疗器械材料的化学表征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16886.18-2011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2024-01-01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42081-2022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志愿服务基础数据元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9253-2022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石油天然气工业 套管、油管和管线管螺纹的加工、测量和检验</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9253.2-2017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31710.5-2022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休闲露营地建设与服务规范 第5部分：露营公园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29165.2-2022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石油天然气工业 玻璃纤维增强塑料管 第2部分：评定与制造</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29165.2-2012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20657-2022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石油天然气工业 套管、油管、钻杆和用作套管或油管的管线管性能公式及计算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20657-2011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半精炼石蜡</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254-2010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2023-04-01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42212-2022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纳米材料 物质安全技术说明书（MSDS）的建立</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499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GB/Z 42215-2022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文档管理 影响缩微胶片冲洗机的环境与工作场所安全规则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34590.10-2022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第10部分：指南</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34590.10-2017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42193.3-2022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车辆和外部设备之间排放相关诊断的通信 第3部分：诊断连接器和相关电路的要求及使用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13958-2022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小功率永磁同步电动机试验方法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13958-2008,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22672-2008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42193.4-2022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车辆和外部设备之间排放相关诊断的通信 第4部分：外部测试设备</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42193.7-2022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车辆和外部设备之间排放相关诊断的通信 第7部分：数据链安全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17215.323-2022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电测量设备（交流） 特殊要求 第23部分:静止式无功电能表(2级和3级)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7"/>
                <w:kern w:val="0"/>
                <w:sz w:val="22"/>
                <w:szCs w:val="22"/>
                <w:u w:val="none"/>
                <w:lang w:val="en-US" w:eastAsia="zh-CN" w:bidi="ar"/>
              </w:rPr>
              <w:t>GB/T 17215.323-2008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17215.324-2022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电测量设备（交流） 特殊要求 第24部分：静止式基波分量无功电能表（0.5S级、1S级、1级、2级和3级）</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7"/>
                <w:kern w:val="0"/>
                <w:sz w:val="22"/>
                <w:szCs w:val="22"/>
                <w:u w:val="none"/>
                <w:lang w:val="en-US" w:eastAsia="zh-CN" w:bidi="ar"/>
              </w:rPr>
              <w:t>GB/T 17215.324-2017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42284.1-2022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道路车辆 电动汽车驱动系统用电气及电子设备的环境条件和试验 第1部分：一般规定</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42284.3-2022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道路车辆 电动汽车驱动系统用电气及电子设备的环境条件和试验 第3部分：机械负荷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509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GB/T 17215.675-2022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电测量数据交换 DLMS/COSEM组件 第75部分：本地网络（LN）的本地数据传输配置</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42284.5-2022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道路车辆 电动汽车驱动系统用电气及电子设备的环境条件和试验 第5部分：化学负荷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42284.4-2022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spacing w:val="-6"/>
                <w:kern w:val="0"/>
                <w:sz w:val="22"/>
                <w:szCs w:val="22"/>
                <w:u w:val="none"/>
                <w:lang w:val="en-US" w:eastAsia="zh-CN" w:bidi="ar"/>
              </w:rPr>
              <w:t>道路车辆 电动汽车驱动系统用电气及电子设备的环境条件和试验 第4部分：气候负荷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42290-2022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压水堆核电厂气载放射性源项分析和控制规范</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42291-2022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压水堆核电厂控制区门窗辐射防护设计准则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42292-2022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压水堆核电厂职业照射剂量评价</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2820.1-2022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往复式内燃机驱动的交流发电机组 第1部分：用途、定额和性能</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2820.1-2009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28181-2022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公共安全视频监控联网系统信息传输、交换、控制技术要求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28181-2016</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3565.4-2022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自行车安全要求 第4部分：车闸试验方法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2023-10-01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42159-2022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紧固件用钛及钛合金棒材和丝材</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519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42160-2022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晶界扩散钕铁硼永磁材料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18103-2022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实木复合地板</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18103-2013</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第4部分：产品开发：系统层面</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34590.4-2017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第5部分：产品开发：硬件层面</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34590.5-2017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第3部分：概念阶段</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34590.3-2017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24554-2022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燃料电池发动机性能试验方法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24554-2009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第7部分：生产、运行、服务和报废</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34590.7-2017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第1部分：术语</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34590.1-2017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25308-2022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高压直流输电系统直流滤波器</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25308-2010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道路车辆 功能安全 第2部分：功能安全管理</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34590.2-2017</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529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23608-2022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回收铂族金属原料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23608-2009</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12690.1-2022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稀土金属及其氧化物中非稀土杂质化学分析方法 第1部分：碳、硫量的测定 高频-红外吸收法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12690.1-2015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15531-2022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带传动 带轮 中心距调整极限值</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15531-2008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稀土铁合金化学分析方法 第3部分：钙、镁、铝、镍、锰量的测 定 电感耦合等离子体发射光谱法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26416.3-2010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18750-2022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生活垃圾焚烧炉及余热锅炉</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18750-2008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3396-2022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工业用乙烯、丙烯中微量氧的测定 电化学法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3396-2002</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535</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26727-2022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回收铟原料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26727-2011</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536</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26416.5-2022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稀土铁合金化学分析方法 第5部分：氧含量的测定 脉冲-红外吸收法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26416.5-2010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537</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5073-2022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耐火材料 压蠕变试验方法</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5073-2005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538</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30923-2022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塑料 聚丙烯（PP）熔喷专用料</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30923-2014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539</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22530-2022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橡胶塑料注射成型机安全要求</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 22530-2008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540</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13575.1-2022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普通和窄V带传动 第1部分：基准宽度制</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13575.1-2008</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541</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1482-2022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金属粉末 流动性的测定 标准漏斗法（霍尔流速计）</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1482-2010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542</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26287-2022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电热水器用铝合金牺牲阳极</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26287-2010</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543</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1289-2022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化学试剂 草酸钠</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1289-1994</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28" w:type="dxa"/>
            <w:left w:w="108" w:type="dxa"/>
            <w:bottom w:w="28" w:type="dxa"/>
            <w:right w:w="108" w:type="dxa"/>
          </w:tblCellMar>
        </w:tblPrEx>
        <w:trPr>
          <w:cantSplit/>
          <w:trHeight w:val="20" w:hRule="atLeast"/>
          <w:jc w:val="center"/>
        </w:trPr>
        <w:tc>
          <w:tcPr>
            <w:tcW w:w="624"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544</w:t>
            </w:r>
          </w:p>
        </w:tc>
        <w:tc>
          <w:tcPr>
            <w:tcW w:w="2065"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32120-2022</w:t>
            </w:r>
          </w:p>
        </w:tc>
        <w:tc>
          <w:tcPr>
            <w:tcW w:w="8196"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钢结构氧化聚合型包覆腐蚀控制技术</w:t>
            </w:r>
          </w:p>
        </w:tc>
        <w:tc>
          <w:tcPr>
            <w:tcW w:w="1984" w:type="dxa"/>
            <w:shd w:val="clear" w:color="auto" w:fill="auto"/>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32120-2015</w:t>
            </w:r>
          </w:p>
        </w:tc>
        <w:tc>
          <w:tcPr>
            <w:tcW w:w="1191" w:type="dxa"/>
            <w:shd w:val="clear" w:color="auto" w:fill="auto"/>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spacing w:val="-11"/>
                <w:kern w:val="0"/>
                <w:sz w:val="22"/>
                <w:szCs w:val="22"/>
                <w:u w:val="none"/>
                <w:lang w:val="en-US" w:eastAsia="zh-CN" w:bidi="ar"/>
              </w:rPr>
              <w:t>2023-07-01</w:t>
            </w:r>
          </w:p>
        </w:tc>
      </w:tr>
    </w:tbl>
    <w:p>
      <w:pPr>
        <w:widowControl/>
        <w:jc w:val="left"/>
        <w:rPr>
          <w:rFonts w:ascii="黑体" w:hAnsi="黑体" w:eastAsia="黑体"/>
          <w:sz w:val="32"/>
          <w:szCs w:val="32"/>
        </w:rPr>
      </w:pPr>
      <w:r>
        <w:rPr>
          <w:rFonts w:ascii="黑体" w:hAnsi="黑体" w:eastAsia="黑体"/>
          <w:sz w:val="32"/>
          <w:szCs w:val="32"/>
        </w:rPr>
        <w:br w:type="page"/>
      </w:r>
    </w:p>
    <w:p>
      <w:pPr>
        <w:widowControl/>
        <w:jc w:val="left"/>
        <w:rPr>
          <w:rFonts w:ascii="黑体" w:hAnsi="黑体" w:eastAsia="黑体"/>
          <w:sz w:val="32"/>
          <w:szCs w:val="32"/>
        </w:rPr>
      </w:pPr>
      <w:r>
        <w:rPr>
          <w:rFonts w:hint="eastAsia" w:ascii="黑体" w:hAnsi="黑体" w:eastAsia="黑体"/>
          <w:sz w:val="32"/>
          <w:szCs w:val="32"/>
        </w:rPr>
        <w:t>二、国家标准修改单</w:t>
      </w:r>
    </w:p>
    <w:tbl>
      <w:tblPr>
        <w:tblStyle w:val="7"/>
        <w:tblW w:w="13865"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268"/>
        <w:gridCol w:w="7513"/>
        <w:gridCol w:w="1984"/>
        <w:gridCol w:w="139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序号</w:t>
            </w:r>
          </w:p>
        </w:tc>
        <w:tc>
          <w:tcPr>
            <w:tcW w:w="2268"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国家标准编号</w:t>
            </w:r>
          </w:p>
        </w:tc>
        <w:tc>
          <w:tcPr>
            <w:tcW w:w="7513"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国</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家</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标</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准</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名</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称</w:t>
            </w:r>
          </w:p>
        </w:tc>
        <w:tc>
          <w:tcPr>
            <w:tcW w:w="1984"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代替标准号</w:t>
            </w:r>
          </w:p>
        </w:tc>
        <w:tc>
          <w:tcPr>
            <w:tcW w:w="1396"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实施日期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w:t>
            </w:r>
          </w:p>
        </w:tc>
        <w:tc>
          <w:tcPr>
            <w:tcW w:w="2268"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36035-2018</w:t>
            </w:r>
          </w:p>
        </w:tc>
        <w:tc>
          <w:tcPr>
            <w:tcW w:w="7513"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制药机械 电气安全通用要求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p>
        </w:tc>
        <w:tc>
          <w:tcPr>
            <w:tcW w:w="1396"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2023-04-01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p>
        </w:tc>
        <w:tc>
          <w:tcPr>
            <w:tcW w:w="2268"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535-2020</w:t>
            </w:r>
          </w:p>
        </w:tc>
        <w:tc>
          <w:tcPr>
            <w:tcW w:w="7513"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肥料级硫酸铵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535-1995</w:t>
            </w:r>
          </w:p>
        </w:tc>
        <w:tc>
          <w:tcPr>
            <w:tcW w:w="1396"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2022-12-30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w:t>
            </w:r>
          </w:p>
        </w:tc>
        <w:tc>
          <w:tcPr>
            <w:tcW w:w="2268"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7512-2017</w:t>
            </w:r>
          </w:p>
        </w:tc>
        <w:tc>
          <w:tcPr>
            <w:tcW w:w="7513"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液化石油气瓶阀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7512-2006</w:t>
            </w:r>
          </w:p>
        </w:tc>
        <w:tc>
          <w:tcPr>
            <w:tcW w:w="1396"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2022-12-30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b w:val="0"/>
                <w:bCs w:val="0"/>
                <w:i w:val="0"/>
                <w:color w:val="000000"/>
                <w:kern w:val="0"/>
                <w:sz w:val="22"/>
                <w:szCs w:val="22"/>
                <w:u w:val="none"/>
                <w:lang w:val="en-US" w:eastAsia="zh-CN" w:bidi="ar"/>
              </w:rPr>
              <w:t>4</w:t>
            </w:r>
          </w:p>
        </w:tc>
        <w:tc>
          <w:tcPr>
            <w:tcW w:w="2268"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15514-2021</w:t>
            </w:r>
          </w:p>
        </w:tc>
        <w:tc>
          <w:tcPr>
            <w:tcW w:w="7513"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中华人民共和国口岸及相关地点代码 《第1号修改单》</w:t>
            </w:r>
          </w:p>
        </w:tc>
        <w:tc>
          <w:tcPr>
            <w:tcW w:w="198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GB/T 15514-2015</w:t>
            </w:r>
          </w:p>
        </w:tc>
        <w:tc>
          <w:tcPr>
            <w:tcW w:w="1396"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2022-12-30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403" w:leftChars="668" w:firstLine="366" w:firstLineChars="131"/>
        <w:textAlignment w:val="auto"/>
        <w:rPr>
          <w:rFonts w:hint="eastAsia" w:ascii="仿宋_GB2312" w:eastAsia="仿宋_GB2312"/>
          <w:spacing w:val="23"/>
          <w:sz w:val="28"/>
          <w:szCs w:val="28"/>
          <w:highlight w:val="none"/>
          <w:lang w:val="en-US" w:eastAsia="zh-CN"/>
        </w:rPr>
      </w:pPr>
      <w:r>
        <w:rPr>
          <w:rFonts w:hint="eastAsia" w:ascii="仿宋_GB2312" w:eastAsia="仿宋_GB2312"/>
          <w:sz w:val="28"/>
          <w:szCs w:val="28"/>
          <w:highlight w:val="none"/>
          <w:lang w:val="en-US" w:eastAsia="zh-CN"/>
        </w:rPr>
        <w:t>备注：</w:t>
      </w:r>
      <w:r>
        <w:rPr>
          <w:rFonts w:hint="default" w:ascii="Times New Roman" w:hAnsi="Times New Roman" w:eastAsia="仿宋_GB2312" w:cs="Times New Roman"/>
          <w:sz w:val="28"/>
          <w:szCs w:val="28"/>
          <w:highlight w:val="none"/>
          <w:lang w:val="en-US" w:eastAsia="zh-CN"/>
        </w:rPr>
        <w:t>1. GB/T 7713-1987</w:t>
      </w:r>
      <w:r>
        <w:rPr>
          <w:rFonts w:hint="eastAsia" w:ascii="仿宋_GB2312" w:eastAsia="仿宋_GB2312"/>
          <w:spacing w:val="23"/>
          <w:sz w:val="28"/>
          <w:szCs w:val="28"/>
          <w:highlight w:val="none"/>
          <w:lang w:val="en-US" w:eastAsia="zh-CN"/>
        </w:rPr>
        <w:t>已全部被代替完</w:t>
      </w:r>
      <w:r>
        <w:rPr>
          <w:rFonts w:hint="eastAsia" w:ascii="仿宋_GB2312" w:eastAsia="仿宋_GB2312"/>
          <w:sz w:val="28"/>
          <w:szCs w:val="28"/>
          <w:highlight w:val="none"/>
          <w:lang w:val="en-US" w:eastAsia="zh-CN"/>
        </w:rPr>
        <w:t xml:space="preserve"> </w:t>
      </w:r>
      <w:r>
        <w:rPr>
          <w:rFonts w:hint="eastAsia" w:ascii="仿宋_GB2312" w:eastAsia="仿宋_GB2312"/>
          <w:spacing w:val="6"/>
          <w:sz w:val="28"/>
          <w:szCs w:val="28"/>
          <w:highlight w:val="none"/>
          <w:lang w:val="en-US" w:eastAsia="zh-CN"/>
        </w:rPr>
        <w:t>。</w:t>
      </w:r>
    </w:p>
    <w:p>
      <w:pPr>
        <w:spacing w:line="594" w:lineRule="exact"/>
        <w:rPr>
          <w:rFonts w:ascii="仿宋_GB2312" w:eastAsia="仿宋_GB2312"/>
        </w:rPr>
      </w:pPr>
    </w:p>
    <w:sectPr>
      <w:footerReference r:id="rId3" w:type="default"/>
      <w:footerReference r:id="rId4" w:type="even"/>
      <w:pgSz w:w="16838" w:h="11906" w:orient="landscape"/>
      <w:pgMar w:top="1474" w:right="1984" w:bottom="1474" w:left="1644" w:header="851" w:footer="1191"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320458"/>
    </w:sdtPr>
    <w:sdtContent>
      <w:p>
        <w:pPr>
          <w:pStyle w:val="4"/>
          <w:ind w:right="315" w:rightChars="15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6133376"/>
    </w:sdtPr>
    <w:sdtContent>
      <w:p>
        <w:pPr>
          <w:pStyle w:val="4"/>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evenAndOddHeaders w:val="true"/>
  <w:drawingGridHorizontalSpacing w:val="107"/>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2BF0E3D"/>
    <w:rsid w:val="03077239"/>
    <w:rsid w:val="04465C25"/>
    <w:rsid w:val="04BD1014"/>
    <w:rsid w:val="050C4E4D"/>
    <w:rsid w:val="0647219C"/>
    <w:rsid w:val="0C9818E5"/>
    <w:rsid w:val="0CD30E4B"/>
    <w:rsid w:val="0D701F12"/>
    <w:rsid w:val="0F506799"/>
    <w:rsid w:val="0F9328AB"/>
    <w:rsid w:val="101D74BB"/>
    <w:rsid w:val="12986199"/>
    <w:rsid w:val="137110B8"/>
    <w:rsid w:val="15130C7A"/>
    <w:rsid w:val="160B4368"/>
    <w:rsid w:val="16754BEE"/>
    <w:rsid w:val="19673738"/>
    <w:rsid w:val="1A4F22A1"/>
    <w:rsid w:val="1A5A1374"/>
    <w:rsid w:val="1CEC4122"/>
    <w:rsid w:val="1FAE1545"/>
    <w:rsid w:val="2490118E"/>
    <w:rsid w:val="24F51523"/>
    <w:rsid w:val="26DC42BD"/>
    <w:rsid w:val="297237DD"/>
    <w:rsid w:val="29EE26A2"/>
    <w:rsid w:val="2A794589"/>
    <w:rsid w:val="2ADF49A4"/>
    <w:rsid w:val="2C4D488C"/>
    <w:rsid w:val="2CC22420"/>
    <w:rsid w:val="2EAE681C"/>
    <w:rsid w:val="2FFD168E"/>
    <w:rsid w:val="31077699"/>
    <w:rsid w:val="3123516B"/>
    <w:rsid w:val="31E31DB8"/>
    <w:rsid w:val="32B209C7"/>
    <w:rsid w:val="333D7989"/>
    <w:rsid w:val="344B6E69"/>
    <w:rsid w:val="34B66D38"/>
    <w:rsid w:val="35511F61"/>
    <w:rsid w:val="35AC3113"/>
    <w:rsid w:val="35B477A4"/>
    <w:rsid w:val="36B31F95"/>
    <w:rsid w:val="39D7204E"/>
    <w:rsid w:val="3E526B50"/>
    <w:rsid w:val="3E577C44"/>
    <w:rsid w:val="3E8F38B7"/>
    <w:rsid w:val="3EF752DA"/>
    <w:rsid w:val="3F0B26CC"/>
    <w:rsid w:val="3F7F6977"/>
    <w:rsid w:val="3FD39FA3"/>
    <w:rsid w:val="41127064"/>
    <w:rsid w:val="418656AB"/>
    <w:rsid w:val="43B850E8"/>
    <w:rsid w:val="4748745A"/>
    <w:rsid w:val="47687178"/>
    <w:rsid w:val="47AC01B5"/>
    <w:rsid w:val="47D4726C"/>
    <w:rsid w:val="48BF175F"/>
    <w:rsid w:val="4A103EFD"/>
    <w:rsid w:val="4A2B73D1"/>
    <w:rsid w:val="4C44287B"/>
    <w:rsid w:val="4D906D33"/>
    <w:rsid w:val="4DBFAA61"/>
    <w:rsid w:val="51433C13"/>
    <w:rsid w:val="519D7118"/>
    <w:rsid w:val="52136962"/>
    <w:rsid w:val="52934F0B"/>
    <w:rsid w:val="529770AE"/>
    <w:rsid w:val="53823A42"/>
    <w:rsid w:val="53E978BF"/>
    <w:rsid w:val="54041E64"/>
    <w:rsid w:val="54D332BF"/>
    <w:rsid w:val="55037E8F"/>
    <w:rsid w:val="56263653"/>
    <w:rsid w:val="570222DE"/>
    <w:rsid w:val="57806D14"/>
    <w:rsid w:val="58D6785F"/>
    <w:rsid w:val="593C2DDD"/>
    <w:rsid w:val="5CA6175E"/>
    <w:rsid w:val="5D10443D"/>
    <w:rsid w:val="5D3A1177"/>
    <w:rsid w:val="5EFD5329"/>
    <w:rsid w:val="5F5C1672"/>
    <w:rsid w:val="60AE416C"/>
    <w:rsid w:val="61CA3494"/>
    <w:rsid w:val="64DA3411"/>
    <w:rsid w:val="66CD7714"/>
    <w:rsid w:val="67FF56DD"/>
    <w:rsid w:val="681775CB"/>
    <w:rsid w:val="69015752"/>
    <w:rsid w:val="69CF4BC9"/>
    <w:rsid w:val="69F95AE6"/>
    <w:rsid w:val="6A0E7CE5"/>
    <w:rsid w:val="6B751AD0"/>
    <w:rsid w:val="6CC1680E"/>
    <w:rsid w:val="6E485159"/>
    <w:rsid w:val="6F643D9C"/>
    <w:rsid w:val="7167016A"/>
    <w:rsid w:val="7202194A"/>
    <w:rsid w:val="72A777B7"/>
    <w:rsid w:val="737FD0F5"/>
    <w:rsid w:val="74425A01"/>
    <w:rsid w:val="75E7EEBA"/>
    <w:rsid w:val="76C3431C"/>
    <w:rsid w:val="76FE2C55"/>
    <w:rsid w:val="770406AD"/>
    <w:rsid w:val="7AA262A0"/>
    <w:rsid w:val="7BF29DDC"/>
    <w:rsid w:val="7BFFFC6E"/>
    <w:rsid w:val="7CAC5332"/>
    <w:rsid w:val="7D6E116E"/>
    <w:rsid w:val="7E054E0B"/>
    <w:rsid w:val="7F33DCA0"/>
    <w:rsid w:val="7F7F6001"/>
    <w:rsid w:val="7F9FEB2B"/>
    <w:rsid w:val="B7FBB37D"/>
    <w:rsid w:val="BFFF4904"/>
    <w:rsid w:val="EAECF2AB"/>
    <w:rsid w:val="EBFD0A8E"/>
    <w:rsid w:val="F7EF154F"/>
    <w:rsid w:val="F8CF3082"/>
    <w:rsid w:val="FD7BA495"/>
    <w:rsid w:val="FE3BA5E3"/>
    <w:rsid w:val="FE53D536"/>
    <w:rsid w:val="FFB464BE"/>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semiHidden/>
    <w:unhideWhenUsed/>
    <w:qFormat/>
    <w:uiPriority w:val="0"/>
  </w:style>
  <w:style w:type="character" w:styleId="10">
    <w:name w:val="FollowedHyperlink"/>
    <w:basedOn w:val="8"/>
    <w:semiHidden/>
    <w:unhideWhenUsed/>
    <w:qFormat/>
    <w:uiPriority w:val="99"/>
    <w:rPr>
      <w:color w:val="993366"/>
      <w:u w:val="single"/>
    </w:rPr>
  </w:style>
  <w:style w:type="character" w:styleId="11">
    <w:name w:val="Hyperlink"/>
    <w:basedOn w:val="8"/>
    <w:semiHidden/>
    <w:unhideWhenUsed/>
    <w:qFormat/>
    <w:uiPriority w:val="99"/>
    <w:rPr>
      <w:color w:val="0066CC"/>
      <w:u w:val="single"/>
    </w:rPr>
  </w:style>
  <w:style w:type="character" w:customStyle="1" w:styleId="12">
    <w:name w:val="日期 字符"/>
    <w:basedOn w:val="8"/>
    <w:link w:val="3"/>
    <w:semiHidden/>
    <w:qFormat/>
    <w:uiPriority w:val="99"/>
  </w:style>
  <w:style w:type="character" w:customStyle="1" w:styleId="13">
    <w:name w:val="批注框文本 字符"/>
    <w:basedOn w:val="8"/>
    <w:link w:val="4"/>
    <w:semiHidden/>
    <w:qFormat/>
    <w:uiPriority w:val="99"/>
    <w:rPr>
      <w:sz w:val="18"/>
      <w:szCs w:val="18"/>
    </w:rPr>
  </w:style>
  <w:style w:type="character" w:customStyle="1" w:styleId="14">
    <w:name w:val="页脚 字符"/>
    <w:basedOn w:val="8"/>
    <w:link w:val="5"/>
    <w:qFormat/>
    <w:uiPriority w:val="99"/>
    <w:rPr>
      <w:sz w:val="18"/>
      <w:szCs w:val="18"/>
    </w:rPr>
  </w:style>
  <w:style w:type="character" w:customStyle="1" w:styleId="15">
    <w:name w:val="页眉 字符"/>
    <w:basedOn w:val="8"/>
    <w:link w:val="6"/>
    <w:qFormat/>
    <w:uiPriority w:val="99"/>
    <w:rPr>
      <w:sz w:val="18"/>
      <w:szCs w:val="18"/>
    </w:r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18">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1">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2">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3">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6">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9">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0">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1">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3">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4">
    <w:name w:val="List Paragraph"/>
    <w:basedOn w:val="1"/>
    <w:qFormat/>
    <w:uiPriority w:val="34"/>
    <w:pPr>
      <w:ind w:firstLine="420" w:firstLineChars="200"/>
    </w:pPr>
  </w:style>
  <w:style w:type="paragraph" w:customStyle="1" w:styleId="35">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9">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38</Pages>
  <Words>17258</Words>
  <Characters>37561</Characters>
  <Lines>192</Lines>
  <Paragraphs>54</Paragraphs>
  <TotalTime>29</TotalTime>
  <ScaleCrop>false</ScaleCrop>
  <LinksUpToDate>false</LinksUpToDate>
  <CharactersWithSpaces>39299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2020-03-10T02:48:00Z</dcterms:created>
  <dc:creator>langlf</dc:creator>
  <cp:lastModifiedBy>greatwall</cp:lastModifiedBy>
  <cp:lastPrinted>2022-12-30T07:39:00Z</cp:lastPrinted>
  <dcterms:modified xsi:type="dcterms:W3CDTF">2023-01-03T18:00:30Z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7FF10D52D017E590CD9CAE630CECC889</vt:lpwstr>
  </property>
</Properties>
</file>