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left"/>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 xml:space="preserve">   </w:t>
      </w:r>
    </w:p>
    <w:tbl>
      <w:tblPr>
        <w:tblStyle w:val="10"/>
        <w:tblW w:w="1410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28" w:type="dxa"/>
          <w:left w:w="108" w:type="dxa"/>
          <w:bottom w:w="28" w:type="dxa"/>
          <w:right w:w="108" w:type="dxa"/>
        </w:tblCellMar>
      </w:tblPr>
      <w:tblGrid>
        <w:gridCol w:w="719"/>
        <w:gridCol w:w="2091"/>
        <w:gridCol w:w="7432"/>
        <w:gridCol w:w="2418"/>
        <w:gridCol w:w="144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tblHeader/>
          <w:jc w:val="center"/>
        </w:trPr>
        <w:tc>
          <w:tcPr>
            <w:tcW w:w="71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序列</w:t>
            </w:r>
          </w:p>
        </w:tc>
        <w:tc>
          <w:tcPr>
            <w:tcW w:w="209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国家标准编号</w:t>
            </w:r>
          </w:p>
        </w:tc>
        <w:tc>
          <w:tcPr>
            <w:tcW w:w="743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国  家  标  准  名  称</w:t>
            </w:r>
          </w:p>
        </w:tc>
        <w:tc>
          <w:tcPr>
            <w:tcW w:w="241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代替标准号</w:t>
            </w:r>
          </w:p>
        </w:tc>
        <w:tc>
          <w:tcPr>
            <w:tcW w:w="144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实施日期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091"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15622-2023</w:t>
            </w:r>
          </w:p>
        </w:tc>
        <w:tc>
          <w:tcPr>
            <w:tcW w:w="7432"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液压缸  试验方法</w:t>
            </w:r>
          </w:p>
        </w:tc>
        <w:tc>
          <w:tcPr>
            <w:tcW w:w="2418"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15622-2005</w:t>
            </w:r>
          </w:p>
        </w:tc>
        <w:tc>
          <w:tcPr>
            <w:tcW w:w="1440" w:type="dxa"/>
            <w:tcBorders>
              <w:top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23986.2-2023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色漆和清漆 挥发性有机化合物(VOC)和/或半挥发性有机化合物(SVOC)含量的测定 第2部分：气相色谱法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23986-2009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1835-2023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系列1集装箱  角件技术要求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1835-2006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5338.4-2023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系列1集装箱 技术要求和试验方法 第4部分：无压干散货集装箱</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17274-1998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5338.5-2023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系列1集装箱 技术要求和试验方法 第5部分：平台和台架式集装箱</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16564-1996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17273-2023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集装箱 设备数据交换 一般通信代码</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17273-2006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17382-2023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系列1集装箱 装卸和栓固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17382-2008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15241.1-2023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与心理负荷相关的工效学原则 第1部分：心理负荷术语与测评方法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15241-1994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19042.6-2023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医用成像部门的评价及例行试验 第3-6部分:乳腺断层合成成像模式下乳腺摄影X射线设备成像性能验收与稳定性试验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21461.1-2023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超高分子量聚乙烯（PE-UHMW）模塑和挤出材料 第1部分：命名系统和分类基础</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21461.1-2008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21461.2-2023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超高分子量聚乙烯（PE-UHMW）模塑和挤出材料 第2部分：试样制备和性能测定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21461.2-2008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31402-2023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塑料和其他无孔材料表面抗菌活性的测定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31402-2015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42918.2-2023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模塑和挤出用热塑性聚氨酯  第2部分：试样制备和性能测定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聚合物光老化性能评估方法 傅里叶红外光谱和紫外/可见光谱法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43316.1-2023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耐环境应力开裂(ESC)的测定 第1部分:通则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69"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耐环境应力开裂(ESC)的测定 第2部分:恒定拉伸负荷法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43316.3-2023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耐环境应力开裂(ESC)的测定 第3部分:弯曲法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43316.4-2023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耐环境应力开裂(ESC)的测定 第4部分:球压或针压法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43316.5-2023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耐环境应力开裂(ESC)的测定 第5部分:恒定拉伸变形法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43316.6-2023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耐环境应力开裂(ESC)的测定 第6部分:慢应变速率法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塑料和其他无孔材料表面抗病毒活性的测定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13651-2023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航空翻新轮胎</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13651-2009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22553-2023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利用重复性、再现性和正确度的估计值评定测量不确定度的指南</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GB/Z 22553-2010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40681.2-2023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生</w:t>
            </w:r>
            <w:r>
              <w:rPr>
                <w:rFonts w:hint="eastAsia" w:ascii="宋体" w:hAnsi="宋体" w:eastAsia="宋体" w:cs="宋体"/>
                <w:i w:val="0"/>
                <w:color w:val="000000"/>
                <w:spacing w:val="-6"/>
                <w:kern w:val="0"/>
                <w:sz w:val="20"/>
                <w:szCs w:val="20"/>
                <w:u w:val="none"/>
                <w:lang w:val="en-US" w:eastAsia="zh-CN" w:bidi="ar"/>
              </w:rPr>
              <w:t>产过程能力和性能监测统计方法 第2部分：时间相依过程模型的过程能力与性能</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46"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零接收数抽样系统与过程控制程序相结合的产品验收方案</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81"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15548-2023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往复式内燃机驱动的三相同步发电机通用技术条件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15548-2008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19"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25914-2023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 传统蒙古文名义字符、变形显现字符和控制字符使用规则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25914-2010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33"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 云数据存储和管理 基于对象的云存储应用接口测试方法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74"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 云计算 虚拟机资源管理系统测试方法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46"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 信息产品研发能力评估模型</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514"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 学习、教育和培训 中小学教师信息素养评价指南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信息技术服务 数字化转型 成熟度模型与评估</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物联网 智慧农业数据传输技术应用指南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信息技术 数字孪生 第1部分：通用要求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智慧城市 城市智能服务体系构建指南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物联网 智慧农业信息系统接口要求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43189-2023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核仪器仪表 闪烁体和闪烁探测器的命名（标识）以及闪烁体的标准尺寸</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核电厂安全重要电气、仪表与控制设备环境参数的监测</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20914.5-2023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冲模  氮气弹簧  第5部分：氮气弹簧安全规范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成型模  斜导柱</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19520.20-2023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电气和电子设备机械结构  482.6 mm(19 in)系列机械结构尺寸  第3-108部分：R型插箱和插件的尺寸</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19520.21-2023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电气和电子设备机械结构  482.6 mm(19 in)系列机械结构尺寸  第3-109部分：嵌入式计算设备的机箱尺寸</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19520.22-2023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电气和电子设备机械结构  482.6 mm(19 in)系列机械结构尺寸  第3-110部分：智慧房屋用住宅机架和机柜</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3510-2023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未硫化橡胶 塑性的测定 快速塑性计法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3510-2006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6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13871.3-2023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密封元件为弹性体材料的旋转轴唇形密封圈 第3部分：贮存、搬运和安装</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13871.3-2008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19"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13871.4-2023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密封元件为弹性体材料的旋转轴唇形密封圈 第4部分：性能试验程序</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13871.4-2007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614"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14795-2023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天然橡胶 术语</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14795-2008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硅橡胶　苯基和乙烯基含量的测定　核磁共振氢谱法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23229-2023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水载型木材防腐剂的分析方法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23229-2009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53"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27651-2023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防腐木材的使用分类和要求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27651-2011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27654-2023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木材防腐剂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27654-2011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木材鉴定 DNA条形码方法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7186-2023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选煤术语</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7186-2008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19494.1-2023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煤炭机械化采样 第1部分：采样方法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19494.1-2004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19494.2-2023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煤炭机械化采样 第2部分：煤样的制备</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19494.2-2004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19494.3-2023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煤炭机械化采样 第3部分：精密度测定和偏倚试验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19494.3-2004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28398-2023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煤炭企业能源消费统计规范</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28398-2012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26215-2023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高压直流输电系统换流阀阻尼吸收回路用电容器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26215-2010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燃气用埋地聚乙烯（PE）管道系统 第1部分：总则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燃气用埋地聚乙烯（PE）管道系统 第2部分：管材</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15558.1-2015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燃气用埋地聚乙烯（PE）管道系统 第3部分：管件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15558.2-2005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燃气用埋地聚乙烯（PE）管道系统 第4部分：阀门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15558.3-2008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15558.5-2023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燃气用埋地聚乙烯（PE）管道系统 第5部分：系统适用性</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21218-2023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电气用未使用过的硅绝缘液体</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21218-2007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一般工程与结构用碳钢及低合金钢铸件金相检验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9460-2023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铜及铜合金焊丝</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9460-2008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11345-2023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焊缝无损检测 超声检测 技术、检测等级和评定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11345-2013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25774.1-2023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焊接材料的检验 第1部分： 钢、镍及镍合金熔敷金属力学性能试样的制备</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25774.1-2010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25774.2-2023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焊接材料的检验 第2部分：钢的单面单道焊和双面单道焊焊接接头力学性能试样的制备</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25774.2-2016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25774.3-2023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焊接材料的检验 第3部分：T型接头角焊缝试样的制备及检验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25774.3-2010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29711-2023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焊缝无损检测 超声检测  焊缝内部不连续的特征</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29711-2013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29712-2023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焊缝无损检测 超声检测  验收等级</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29712-2013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焊缝无损检测 超声检测 薄壁钢构件自动相控阵技术的应用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铜及铜合金钎焊推荐工艺规范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气焊设备  空气焊炬</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金属薄板电阻点焊推荐工艺规范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无损检测  红外热成像检测  热弹性应力测量方法通则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4960.2-2023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核科学技术术语 第2部分：裂变反应堆</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4960.2-1996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放射性物品运输容器安全试验方法 第1部分：总则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43257.6-2023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放射性物品运输容器安全试验方法 第6部分：耐热试验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30553-2023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基于电压源换流器的高压直流输电</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30553-2014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43326.1-2023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抛雪机  安全要求和试验方法  第1部分：术语和通用试验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抛雪机  安全要求和试验方法  第2部分：步进式抛雪机</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43326.3-2023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抛雪机  安全要求和试验方法  第3部分：坐骑式抛雪机</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43326.4-2023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抛雪机  安全要求和试验方法  第4部分：国家和地区的附加要求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3392-2023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工业用丙烯中烃类杂质的测定 气相色谱法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3392-2003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3394-2023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工业用乙烯、丙烯中微量一氧化碳、二氧化碳和乙炔的测定  气相色谱法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3394-2009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7746-2023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工业无水氟化氢</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7746-2011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工业用丙烯酸及酯  第1部分：工业用丙烯酸</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工业用丙烯酸及酯  第2部分：工业用丙烯酸甲酯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17529.2-1998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工业用丙烯酸及酯  第3部分：工业用丙烯酸乙酯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17529.3-1998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工业用丙烯酸及酯  第4部分：工业用丙烯酸正丁酯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17529.4-1998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工业用丙烯酸及酯  第5部分：工业用丙烯酸2-乙基己酯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17529.5-1998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17530.2-2023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工业丙烯酸及酯的试验方法  第2部分：工业用丙烯酸酯有机杂质及纯度的测定  气相色谱法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17530.2-1998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23947.3-2023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无机化工产品中砷测定的通用方法  第3部分：原子荧光光谱法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23948-2023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无机化工产品  水不溶物测定通用方法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23948-2009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43098.2-2023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水处理剂分析方法 第2部分：砷、汞、镉、铬、铅、镍、铜含量的测定 电感耦合等离子体质谱法(ICP-MS)</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13516-2023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桃罐头质量通则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13516-2014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5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24403-2023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金枪鱼罐头质量通则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24403-2009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08"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14713-2023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旋切机通用技术条件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14713-2009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5008.1-2023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起动用铅酸蓄电池 第1部分：技术条件和试验方法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5008.1-2013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5008.2-2023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起动用铅酸蓄电池 第2部分：产品品种规格和端子尺寸、标记</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5008.2-2013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5008.3-2023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起动用铅酸蓄电池 第3部分：重载车辆产品品种规格和端子尺寸</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起停用铅酸蓄电池 技术条件</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43248-2023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电动汽车和混合动力汽车 无线电骚扰特性 用于保护30MHz以下车外接收机的限值和测量方法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 xml:space="preserve">电磁干扰诊断导则 </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43259.302-2023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能量管理系统应用程序接口（EMS-API）第302部分：公共信息模型（CIM）的动态部分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43232-2023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紧固件 轴向应力超声测量方法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28869.2-2023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 xml:space="preserve">软磁材料制成的磁心  测量方法  第2部分：低励磁水平下的磁特性 </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9632.1-2002[部]</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28869.3-2023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 xml:space="preserve">软磁材料制成的磁心  测量方法  第3部分：高励磁水平下的磁特性 </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9632.1-2002[部]</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9632.1-2002[代完]</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40853.2-2023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高频感性元件  电特性及其测量方法　第2部分：DC-DC变换器用电感器额定电流</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10894-2023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分离机械噪声测试方法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10894-2004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10901-2023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离心机 性能测试方法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10901-2005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14157-2023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水文地质术语</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14157-1993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29021-2023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石油天然气钻采设备 游梁式抽油机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29021-2012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29549.1-2023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海上石油固定平台模块钻机  第1部分：设计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29549.1-2013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石油天然气钻采设备 抽油杆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7724-2023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电子称重仪表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7724-2008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无机土壤调理剂 总钙和镁含量的测定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石灰质材料 中和值的测定 滴定法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01"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医用输液（输血）器具用止流夹和流量调节器 第1部分：非液体接触式止流夹和流量调节器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43277.2-2023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医用输液（输血）器具用止流夹和流量调节器 第2部分：液体接触式刻度流量调节器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2516-2023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普通螺纹  极限偏差</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2516-2003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23101.3-2023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外科植入物 羟基磷灰石 第3部分：结晶度和相纯度的化学分析和表征</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23101.3-2010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23101.4-2023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外科植入物 羟基磷灰石 第4部分：涂层粘结强度的测定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23101.4-2008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12428-2023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客车装载质量计算方法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12428-2005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12538-2023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质心位置的测定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12538-2003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17867-2023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汽车手操纵件、指示器及信号装置的位置</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17867-1999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19515-2023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可再利用率和可回收利用率 要求及计算方法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19515-2015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26777-2023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挂车支承装置</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26777-2011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26990-2023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燃料电池电动汽车 车载氢系统技术条件</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26990-2011</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29126-2012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28957.1-2023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用于滤清器评定的试验粉尘 第1部分：氧化硅试验粉尘</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28957.1-2012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2024-08-01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31467-2023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电动汽车用锂离子动力电池包和系统电性能试验方法</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31467.1-2015</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31467.2-2015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43249-2023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汽车用被动红外探测系统</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汽车用主动红外探测系统</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燃料电池电动汽车能量消耗量及续驶里程试验方法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43253.1-2023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功能安全审核及评估方法 第1部分：通用要求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43253.2-2023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功能安全审核及评估方法 第2部分：概念阶段和系统层面</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43253.3-2023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功能安全审核及评估方法 第3部分：软件层面</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功能安全审核及评估方法 第4部分：硬件层面</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电动汽车用驱动电机系统功能安全要求及试验方法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燃料电池电动汽车低温冷起动性能试验方法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w:t>
            </w:r>
            <w:r>
              <w:rPr>
                <w:rFonts w:hint="eastAsia" w:ascii="宋体" w:hAnsi="宋体" w:eastAsia="宋体" w:cs="宋体"/>
                <w:i w:val="0"/>
                <w:color w:val="000000"/>
                <w:spacing w:val="-6"/>
                <w:kern w:val="0"/>
                <w:sz w:val="20"/>
                <w:szCs w:val="20"/>
                <w:u w:val="none"/>
                <w:lang w:val="en-US" w:eastAsia="zh-CN" w:bidi="ar"/>
              </w:rPr>
              <w:t>路车辆 基于因特网协议的诊断通信（DoIP） 第2部分：传输协议与网络层服务</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43258.3-2023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基于因特网协议的诊断通信（DoIP） 第3部分：基于IEEE 802.3有线车辆接口</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43258.4-2023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基于因特网协议的诊断通信（DoIP） 第4部分: 基于以太网的高速数据链路连接器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预期功能安全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9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机动车玻璃电加热性能试验方法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367"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电动汽车传导充放电安全要求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149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道路车辆手控装置常规运动方向</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43398-2023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乘用车行李移动对乘员伤害的安全要求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43399-2023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液化天然气（LNG）加注连接器  3.1MPa连接器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3.5t以下挂车 钢制牵引杆机械强度计算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旅居挂车和轻型挂车稳定装置 第1部分：集成式</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乘用车 驾驶员手控制区域</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3.5t以下挂车 连接球用焊接牵引支架疲劳试验后的质量检查</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轻型汽车道路负载 底盘测功机再现</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封闭式货车 货物隔离装置及系固点技术要求和试验方法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低地板专线行驶客车驾驶区人体工程学要求 第1部分：总体描述和基本要求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159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43407.3-2023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低地板专线行驶客车驾驶区人体工程学要求 第3部分：信息装置和控制器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  压缩天然气（CNG）加气连接器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16826-2023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电液伺服万能试验机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16826-2008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金属材料 巴氏硬度试验 第2部分：硬度计的检验与校准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金属材料 巴氏硬度试验 第3部分：标准硬度块的标定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26334-2023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燃气表安装配件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26334-2010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26794-2023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燃气表用计数器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26794-2011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智能工厂 面向柔性制造的自动化系统 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3477-2023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船用风雨密单扇钢质门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3477-2008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4303-2023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船用救生衣</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4303-2008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9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169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4541-2023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船用救生设备示位灯</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GB/T4541-2008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30488-2014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4543-2023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救生烟火信号</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3107-2008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4543-2008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船舶和海上技术  船用人孔盖</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22176-2023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二甲戊灵乳油</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22176-2008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22619-2023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联苯菊酯原药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22619-2008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22620-2023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联苯菊酯乳油</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22620-2008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23554-2023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乙烯利可溶液剂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23554-2009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24750-2023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乙烯利原药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24750-2009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29381-2023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戊唑醇悬浮剂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29381-2012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唑草酮原药</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179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农药冻融稳定性测定方法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24168-2023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纺织染整助剂产品中邻苯二甲酸酯的测定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24168-2009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医学实验室 风险管理在医学实验室的应用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分子体外诊断检验 静脉全血检验前过程的规范 第1部分：分离细胞RNA</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分子体外诊断检验 静脉全血检验前过程的规范 第2部分：分离基因组DNA</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分子体外诊断检验 静脉全血检验前过程的规范 第3部分：分离血浆循环游离DNA</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5744-2023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船用气动快关阀</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5744-2008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19699-2023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船舶和海上技术 液货舱压力-真空阀和阻火装置</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19699-2012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43330.1-2023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船舶压载水处理系统 第1部分：要求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海上结构物 原油外输系统 软管绞车</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189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船舶与海洋技术 船用鲨鱼钳及拖销</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43406-2023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液货装卸设备 原油外输系统 串靠系泊绞车</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2484-2023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固结磨具  形状类型、标记和标志</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2484-2018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磨具回转强度试验方法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2493-2013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16457.2-2023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金刚石圆锯片基体  第2部分：用于烧结锯片</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16457.1-2009[部]</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16457.2-2009[部]</w:t>
            </w:r>
          </w:p>
          <w:p>
            <w:pPr>
              <w:keepNext w:val="0"/>
              <w:keepLines w:val="0"/>
              <w:widowControl/>
              <w:suppressLineNumbers w:val="0"/>
              <w:jc w:val="both"/>
              <w:textAlignment w:val="bottom"/>
              <w:rPr>
                <w:rFonts w:hint="eastAsia" w:ascii="宋体" w:hAnsi="宋体" w:eastAsia="宋体" w:cs="宋体"/>
                <w:i w:val="0"/>
                <w:color w:val="000000"/>
                <w:spacing w:val="-6"/>
                <w:w w:val="95"/>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w:t>
            </w:r>
            <w:r>
              <w:rPr>
                <w:rFonts w:hint="eastAsia" w:ascii="宋体" w:hAnsi="宋体" w:eastAsia="宋体" w:cs="宋体"/>
                <w:i w:val="0"/>
                <w:color w:val="000000"/>
                <w:spacing w:val="-6"/>
                <w:w w:val="95"/>
                <w:kern w:val="0"/>
                <w:sz w:val="20"/>
                <w:szCs w:val="20"/>
                <w:u w:val="none"/>
                <w:lang w:val="en-US" w:eastAsia="zh-CN" w:bidi="ar"/>
              </w:rPr>
              <w:t>B/T 16457.1-2009[代完]</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spacing w:val="-6"/>
                <w:w w:val="95"/>
                <w:kern w:val="0"/>
                <w:sz w:val="20"/>
                <w:szCs w:val="20"/>
                <w:u w:val="none"/>
                <w:lang w:val="en-US" w:eastAsia="zh-CN" w:bidi="ar"/>
              </w:rPr>
              <w:t>GB/T 16457.2-2009[代完]</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23538-2023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普通磨料  球磨韧性测定方法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23538-2009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涂附磨具  通用安全要求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26202-2023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纸管纸板</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26202-2010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再生纸浆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20405.1-2023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失禁者用尿液吸收剂 聚丙烯酸酯高吸水性粉末 第1部分：pH值的测定方法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20405.1-2006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199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41082.2-2023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轮椅车 第2部分：按GB/Z 18029.5测得的尺寸、质量和操作空间的典型值和推荐限制值</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假肢  踝足装置和足部组件物理参数的量化</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无障碍设计 触摸导引地图的内容、图形和表达方法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用于支撑使用者的个人卫生辅助器具 要求和试验方法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矫形鞋 要求与测试方法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儿童青少年脊柱侧弯矫形器的配置</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8586-2023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探鱼仪工作频率分配及其防止声波干扰技术规范</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8586-2007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22270.5-2023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测试应用的服务接口  第5部分：应用程序服务接口</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40283.4-2023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自动化系统与集成 制造应用解决方案的能力单元互操作 第4部分：制造应用需求的能力单元评估</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复杂产品协同设计集成建模语言X语言架构</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自动化系统与集成 技术资源共享服务系统参考架构</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舵轮控制系统通用技术条件</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制造系统设备运维参考模型</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制造服务 业务数据集成通用要求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电子束选区熔化增材制造机床  通用技术条件</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13465.12-2023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不透性石墨材料试验方法 第12部分：导热系数</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41312.2-2023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化工用设备渗透性检测方法 第2部分：纤维增强热固性塑料设备</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41312.3-2023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化工用设备渗透性检测方法 第3部分：塑料及其衬里设备</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高压绝缘电阻表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32800.5-2023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手持式非电类动力工具  安全要求  第5部分：回转冲击式钻孔工具</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219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32800.6-2023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手持式非电类动力工具  安全要求  第6部分：螺纹紧固件用装配动力工具</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32800.8-2023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手持式非电类动力工具  安全要求  第8部分：磨光机和抛光机</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32800.9-2023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手持式非电类动力工具  安全要求  第9部分：模具用砂轮机</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9485-2023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径流式涡轮增压器 联接尺寸</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9485-2003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19267.1-2023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法庭科学 微量物证的理化检验 第1部分：红外吸收光谱法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19267.1-2008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29349-2023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法庭科学 现场照相、录像要求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29349-2012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29637-2023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疑似毒品中氯胺酮检验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29637-2013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法庭科学 毒物分析实验室质量控制规范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18639-2023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狂犬病诊断技术</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18639-2002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3286.12-2023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石灰石及白云石化学分析方法  第12部分：氧化钾和氧化钠含量的测定  火焰原子吸收光谱法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229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13296-2023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锅炉、热交换器用不锈钢无缝钢管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13296-2013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21837-2023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铁磁性钢丝绳电磁检测方法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21837-2008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28417-2023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碳素轴承钢</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28417-2012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28924-2023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钢铁企业能效指数计算导则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28924-2012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30163-2023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高炉用高风温顶燃式热风炉节能技术规范</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30163-2013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球墨铸铁管设计方法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医疗器械用钢丝绳</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钢筋腐蚀盐溶液周期浸润试验方法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钢丝绳一般性能试验方法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25715-2023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离心铸造球墨铸铁管用管模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25715-2010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239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铸造机械  熔模和消失模铸造设备  安全技术规范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铸造机械  铸件清理用切割、磨削和精整设备  安全技术规范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14048.1-2023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低压开关设备和控制设备 第1部分：总则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14048.1-2012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1964-2023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多孔陶瓷 室温压缩强度试验方法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1964-1996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1965-2023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多孔陶瓷 室温弯曲强度试验方法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1965-1996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精细陶瓷室温弯曲疲劳性能试验方法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陶瓷平板膜 纯水通量试验方法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精细陶瓷纤维  单丝室温拉伸性能的测定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29418-2023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塑木复合材料挤出型材性能测试方法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29418-2012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29419-2023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塑木复合材料铺板、护栏和围栏体系性能</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29419-2012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249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10059-2023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电梯试验方法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10059-2009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24478-2023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电梯曳引机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24478-2009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15231-2023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玻璃纤维增强水泥性能试验方法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15231-2008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18688-2023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灌溉阀的压力损失  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18688-2012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18690.4-2023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微灌用过滤器  第4部分：颗粒介质过滤器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19794-2023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定量阀  技术要求和试验方法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19794-2012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21397-2023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棉花收获机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21397-2008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24671-2023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承压灌溉系统图形符号</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24671-2009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25423-2023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方草捆打捆机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25423-2010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27612.1-2023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喷头  第1部分：术语和分类</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27612.1-2012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259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27612.3-2023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喷头  第3部分：水量分布特性和试验方法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27612.3-2011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27612.4-2023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农业灌溉设备  喷头  第4部分：耐久性试验方法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碳化硅抛光片表面质量和微管密度的测试  共焦点微分干涉法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硅片流动图形缺陷的检测  腐蚀法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气体分析  采样导则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气体分析 道路车辆用质子交换膜燃料电池氢燃料分析方法的确认</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气体分析 微型热导气相色谱法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清洁生产评价指标体系编制通则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环境管理体系 采取灵活方法分阶段实施的指南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14308-2023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旅游饭店星级的划分与评定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14308-2010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269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带有远程操作功能的家用和类似用途电器自动控制器的安全要求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绿色外卖管理规范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24966-2023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光栅车辆检测器</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24966-2010</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24971-2010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2900.65-2023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电工术语 照明</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2900.65-2004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23113-2023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放电灯含汞量检测的样品制备</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23113-2017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43081-2023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道路车辆灯泡和光源  尺寸、光电性能要求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15766.1-2008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783-2023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起重机械  基本参数系列</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783-2013</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790-1995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25851.2-2023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流动式起重机  起重机性能的试验测定 第2部分：静载荷作用下的结构能力</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12940-2023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银石墨电触头技术条件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12940-2008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21219-2023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磁性材料  分类</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21219-2007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279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永磁体表面磁场分布测试方法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永磁体磁偏角的测量方法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继电器用磁性材料（铁和钢）规范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18115.6-2023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稀土金属及其氧化物中稀土杂质化学分析方法 第6部分：铕中镧、铈、镨、钕、钐、钆、铽、镝、钬、铒、铥、镱、镥和钇量的测定</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18115.6-2006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白光LED用氮氧化物蓝绿粉</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稀土矿及稀土产品  总α、总β放射性的测定   厚源法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19710.1-2023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地理信息 元数据 第1部分:基础</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19710-2005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21336.1-2023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地理信息   数据质量  第1部分：总体要求</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21336-2008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21337-2008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三轮汽车  半轴</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23921-2009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23930-2023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三轮汽车  转向器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23930-2009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289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14910-2023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滑动轴承 厚壁多层轴承衬背技术要求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14910-1994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18329.1-2023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滑</w:t>
            </w:r>
            <w:r>
              <w:rPr>
                <w:rFonts w:hint="eastAsia" w:ascii="宋体" w:hAnsi="宋体" w:eastAsia="宋体" w:cs="宋体"/>
                <w:i w:val="0"/>
                <w:color w:val="000000"/>
                <w:spacing w:val="-6"/>
                <w:kern w:val="0"/>
                <w:sz w:val="20"/>
                <w:szCs w:val="20"/>
                <w:u w:val="none"/>
                <w:lang w:val="en-US" w:eastAsia="zh-CN" w:bidi="ar"/>
              </w:rPr>
              <w:t>动轴承 多层金属滑动轴承 第1部分：合金厚度≥0.5mm的结合质量超声无损检验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18329.1-2001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18329.2-2023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滑动轴承 多层金属滑动轴承 第2部分：合金厚度≥2mm的结合强度破坏性试验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12948-1991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箔片轴承  气体动压止推轴承性能  静态承载能力、摩擦力矩、摩擦因数和寿命测试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17758-2023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单元式空气调节机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17758-2010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2054-2023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镍及镍合金板</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2054-2013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镍及镍合金管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2882-2013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3195-2023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铝及铝合金拉（轧）制圆线材</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3195-2016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3260.11-2023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锡化学分析方法 第11部分：铜、铁、铋、铅、锑、砷、铝、锌、镉、银、镍和钴含量的测定 电感耦合等离子体原子发射光谱法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3310-2023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铜及铜合金棒材超声检测方法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3310-2010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299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4324.2-2023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钨化学分析方法  第2部分：铋和砷含量的测定</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4324.2-2012</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4324.5-2012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4437.1-2023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铝及铝合金热挤压管 第1部分：无缝圆管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4437.1-2015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6150.1-2023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钨精矿化学分析方法  第1部分：三氧化钨含量的测定  钨酸铵灼烧重量法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6150.1-2008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6150.3-2023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钨精矿化学分析方法  第3部分：磷含量的测定  磷钼黄分光光度法和电感耦合等离子体原子发射光谱法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6150.3-2009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26029-2023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镍钴锰三元素复合氧化物</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26029-2010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32182-2023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轨道交通用铝及铝合金板材</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32182-2015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34497-2023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端子连接器用铜及铜合金带箔材</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34497-2017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42513.2-2023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镍合金化学分析方法 第2部分：磷含量的测定 钼蓝分光光度法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42513.3-2023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镍合金化学分析方法 第3部分：铝含量的测定 一氧化二氮-火焰原子吸收光谱法和电感耦合等离子体原子发射光谱法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42513.4-2023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镍合金化学分析方法 第4部分：硅含量的测定 一氧化二氮-火焰原子吸收光谱法和钼蓝分光光度法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309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42513.5-2023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镍合金化学分析方法 第5部分：钒含量测定 一氧化二氮-火焰原子吸收光谱法和电感耦合等离子体原子发射光谱法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钼及钼合金管靶</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增材制造用钛及钛合金丝材</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铜合金弹性带材平面弯曲疲劳试验方法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增材制造用锆及锆合金粉</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玻璃纤维产品代号</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4202-2007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玻璃纤维增强热塑性单向预浸料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玻璃纤维及原料化学元素的测定  X射线荧光光谱法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玻璃纤维及原料化学元素的测定 电感耦合等离子体发射光谱法（ICP-OES）</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16886.12-2023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医疗器械生物学评价 第12部分：样品制备与参照材料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16886.12-2017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319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16886.23-2023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医疗器械生物学评价 第23部分：刺激试验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9195-2023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建筑卫生陶瓷术语和分类</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9195-2011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21617-2023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危险品  固体氧化性试验方法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21617-2008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30000.31-2023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化学品分类和标签规范 第31部分：化学品作业场所警示性标志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43450-2023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化学品 急性眼刺激体外细胞试验 TRPV1活性检测法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玩具塑料中锑、砷、钡、镉、铬、铅、汞、硒元素的筛选测定  能量色散X射线荧光光谱法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43276-2023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玩具材料中甲酰胺释放量的测定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首饰 金合金颜色 定义、颜色范围和命名</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燃气轮机联合循环电站 热力性能试验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信息安全技术 网络安全应急能力评估准则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329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信息安全技术 移动互联网应用程序（App）软件开发工具包（SDK）安全要求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信息安全技术 移动智能终端预置应用软件基本安全要求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3716-2023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托盘术语</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3716-2000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电子商务逆向物流通用服务规范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跨境电子商务海外仓运营管理要求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21413.3-2023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机车车辆电气设备 第3部分：电工器件 直流断路器规则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21413.3-2008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21413.4-2023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机车车辆电气设备 第4部分：电工器件 交流断路器规则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21413.4-2008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21413.5-2023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机车车辆电气设备 第5部分：电工器件 高压熔断器规则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21413.5-2008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24339-2023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通信、信号和处理系统 传输系统中的安全相关通信</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24339.1-2009</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24339.2-2009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25120-2023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机车车辆牵引变压器和电抗器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25120-2010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339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32592-2023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受流系统  受电弓与接触网动态相互作用测量的要求和验证</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32592-2016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34575-2023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机车车辆变流设备 机车、动车组辅助变流器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34575-2017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43022.1-2023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直流避雷器和电压限制装置 第1部分：无间隙金属氧化物避雷器</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25890.5-2010[部]</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spacing w:val="-6"/>
                <w:w w:val="98"/>
                <w:kern w:val="0"/>
                <w:sz w:val="20"/>
                <w:szCs w:val="20"/>
                <w:u w:val="none"/>
                <w:lang w:val="en-US" w:eastAsia="zh-CN" w:bidi="ar"/>
              </w:rPr>
              <w:t>GB/T 25890.5-2010[代完]</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43022.2-2023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轨道交通 直流避雷器和电压限制装置 第2部分：电压限制装置</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25890.5-2010[部]</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spacing w:val="-6"/>
                <w:w w:val="98"/>
                <w:kern w:val="0"/>
                <w:sz w:val="20"/>
                <w:szCs w:val="20"/>
                <w:u w:val="none"/>
                <w:lang w:val="en-US" w:eastAsia="zh-CN" w:bidi="ar"/>
              </w:rPr>
              <w:t>GB/T 25890.5-2010[代完]</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纳米技术 小尺寸纳米结构薄膜拉伸性能测定方法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43263-2023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纳米技术  纤维素纳米晶的表征方法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纳米技术 石墨烯的缺陷浓度测量 拉曼光谱法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3145-2023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苯结晶点测定法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3145-1982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13894-2023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石油和液体石油产品  液位测量  手工法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13894-1992</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30117.4-2023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灯和灯系统的光生物安全 第4部分：测量方法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349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25993-2023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透水路面砖和透水路面板</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25993-2010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20001.8-2023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标准起草规则  第8部分：评价标准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43305-2023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废弃化学品相容性试验规程</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废弃化学品中铜、锌、镉、铅、铬等12种元素形态分布的测定  连续提取法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43446-2023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发制品  垂度试验方法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3653.3-2023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硼铁 硅含量的测定 高氯酸脱水重量法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3653.3-1988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3654.8-2023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铌铁 钛含量的测定 变色酸光度法和二安替比林甲烷光度法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3654.8-2008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5686.5-2023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锰铁、锰硅合金、氮化锰铁和金属锰 碳含量的测定 红外线吸收法、气体容量法、重量法和库仑法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5686.5-2008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5686.9-2023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锰铁、锰硅合金、氮化锰铁和金属锰  锰、硅、磷和铁含量的测定  波长色散X射线荧光光谱法(熔铸玻璃片法)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7731.17-2023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钨铁 钴、镍、铝含量的测定 电感耦合等离子体原子发射光谱法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359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市场、民意和社会调查 数据分析方法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43390-2023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市场、民意和社会调查 移动调查指南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市场、民意和社会调查 调查报告编制指南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10827.5-2023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工业车辆  安全要求和验证  第5部分：步行式车辆</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10827.5-2013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18849-2023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机动工业车辆  制动器性能和零件强度</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18849-2011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26949.7-2023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工业车辆  稳定性验证  第7部分：双向和多向运行叉车</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26949.7-2016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43317-2023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越野叉车  操作者培训  内容和方法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30547-2023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高压直流输电系统滤波器用电阻器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30547-2014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25622.1-2023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土方机械  司机手册  第1部分：内容和格式</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25622-2010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25684.14-2023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土方机械  安全  第14部分：小型机具承载机的要求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369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25684.15-2023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土方机械  安全  第15部分：轮胎式叉装机的要求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43425-2023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经济贸易展览会  境外举办指南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42765-2023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保安服务管理体系 要求及使用指南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地铁防灾系统安全性能测试与评估方法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43500-2023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安全管理体系 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43340.1-2023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财经新闻信息  第1部分：元数据</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43340.2-2023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财经新闻信息  第2部分：传输处理接口要求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9711-2023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管线输送系统用钢管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9711-2017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18603-2023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天然气计量系统技术要求</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18603-2014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19830-2023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油气井套管或油管用钢管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19830-2017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379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20656-2023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新套管、油管和钻杆现场检验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20656-2006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23802-2023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套管、油管、接箍毛坯及附件材料用耐蚀合金无缝管交货技术条件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23802-2015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27866-2023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钢制管道和设备防止焊缝硫化物应力开裂的硬度控制技术规范</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27866-2011</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29165.3-2023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玻璃纤维增强塑料管  第3部分：系统设计</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29165.3-2015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29165.4-2023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玻璃纤维增强塑料管  第4部分：装配、安装与运行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29165.4-2015</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43327.6-2023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海洋结构物特殊要求 第6部分：海上作业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43282.1-2023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暴露于海水中塑料材料需氧生物分解的测定 第1部分：采用分析释放二氧化碳的方法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43282.2-2023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暴露于海水中塑料材料需氧生物分解的测定 第2部分：采用测定密闭呼吸计内需氧量的方法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在实际野外条件海洋环境中塑料材料崩解度的测定</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农业和园艺地膜用土壤生物降解材料 生物降解性能、生态毒性和成分控制的要求和试验方法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389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塑料 实验室条件下测定暴露于海洋环境基质中塑料材料分解率和崩解程度的试验方法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43359-2023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印染废水膜法集成装备</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10645-2023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电热食品烤炉分类和型号编制方法</w:t>
            </w:r>
          </w:p>
        </w:tc>
        <w:tc>
          <w:tcPr>
            <w:tcW w:w="2418"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10645-2008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10646-2008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24692-2023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表面活性剂  家庭机洗餐具用洗涤剂  性能比较试验导则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24692-2009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43419.1-2023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稻田重金属治理  第1部分：总则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稻田重金属治理  第2部分：钝化调理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43419.3-2023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稻田重金属治理  第3部分：生理阻隔</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3519-2023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微晶石墨</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3519-2008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23262-2023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非金属密封填料试验方法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23262-2009</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重型机械 铸件设计要求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399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26330-2023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银、银合金/铜、铜合金复合带材</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26330-2010</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宇航用半导体分立器件通用规范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宇航用分离脱落连接器通用规范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深空光通信物理层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深空测控伪码测距技术要求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航天器信息系统软件体系结构</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封装包协议</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基于XML的遥测遥控信息交换规范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43423-2023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深空光通信编码与同步</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43424-2023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空间数据与信息传输系统 运载火箭/航天器图像通信要求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409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11356.2-2023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带传动  普通和窄V带轮槽形检验 第2部分：有效宽度制</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11356.2-1997</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真空排水集成设备通用技术条件</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43328-2023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浮空器术语</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民用大中型无人直升机系统通用要求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43369-2023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民用大中型无人机光电任务载荷设备接口要求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民用无人机地理围栏数据技术规范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系留气球安全性通用要求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航空航天 可热处理强化不锈钢零件表面清理</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民用飞机呼吸用气态氧</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43378-2023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飞机用氮气</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419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18916.14-2023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取水定额 第14部分：毛纺织产品</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18916.14-2014</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语言学习服务 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教育与学习服务 术语</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43295-2023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教育与学习服务 远程学习服务要求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43283-2023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快递循环包装箱</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43387-2023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产品召回 术语</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家用汽车产品严重安全性能故障判断指南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426</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4893.4-2023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家具表面漆膜理化性能试验  第4部分：附着力交叉切割测定法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4893.4-2013</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427</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43434-2023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激光修复区域抗裂性试验方法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428</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43331-2023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互联网数据中心（IDC）技术和分级要求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429</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43256-2023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分布式光纤应变测试系统参数测试方法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430</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20392-2023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棉纤维物理性能试验方法 大容量纤维测试仪法</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20392-2006</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431</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43418-2023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亚麻纤维组成成分的检测方法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432</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9081-2023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机动车燃油加油机</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9081-2008</w:t>
            </w: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433</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43380-2023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自动化干散货码头综合管控系统技术要求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434</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43286-2023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一次性采样管（灭活型）</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435</w:t>
            </w:r>
          </w:p>
        </w:tc>
        <w:tc>
          <w:tcPr>
            <w:tcW w:w="2091"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43429-2023</w:t>
            </w:r>
          </w:p>
        </w:tc>
        <w:tc>
          <w:tcPr>
            <w:tcW w:w="7432"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人感染病原微生物与样本保藏通用要求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436</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43233-2023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w:t>
            </w:r>
            <w:r>
              <w:rPr>
                <w:rFonts w:hint="eastAsia" w:ascii="宋体" w:hAnsi="宋体" w:eastAsia="宋体" w:cs="宋体"/>
                <w:i w:val="0"/>
                <w:color w:val="000000"/>
                <w:spacing w:val="-6"/>
                <w:kern w:val="0"/>
                <w:sz w:val="20"/>
                <w:szCs w:val="20"/>
                <w:u w:val="none"/>
                <w:lang w:val="en-US" w:eastAsia="zh-CN" w:bidi="ar"/>
              </w:rPr>
              <w:t>材制造  系统性能和可靠性  航空航天用金属材料激光粉末床熔融设备验收试验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437</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43365-2023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增材制造 金属铸件用砂型性能检测方法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438</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43334-2023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独立型微电网能量管理系统技术要求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439</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43396-2023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感官分析  产品感官宣称证实导则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440</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43394-2023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科技馆功能配置指南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43395-2023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线下科普活动基本要求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442</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43421-2023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载人航天器微生物控制要求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443</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43422-2023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空间站废弃物管理要求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444</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43426-2023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设施管理  管理体系 要求及使用指南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445</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42816-2023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快递服务资产配置与管理要求</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446</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43448-2023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蜂蜜中17-三十五烯含量的测定  气相色谱质谱法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447</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43348-2023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农业社会化服务 科技特派员服务规范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448</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43420-2023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农业生产资料供应服务 农资供应商评价规范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449</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12552-2023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产业潜水最大安全深度</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12552-1990</w:t>
            </w: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26781-2023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海区浮动助航标志配布导则</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26781-2011</w:t>
            </w: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451</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23191-2023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美味牛肝菌</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23191-2008</w:t>
            </w: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452</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8564-2023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水轮发电机组安装技术规范</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8564-2003</w:t>
            </w: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453</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14285-2023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继电保护和安全自动装置技术规程</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GB/T 14285-2006</w:t>
            </w: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454</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43430-2023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藏香</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455</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43353-2023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建材产品的气味释放测试 环境测试舱法</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456</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43345-2023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电气设备用图形符号词汇</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457</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43410-2023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自动超声检测 系统选择和应用</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458</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43414-2023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无损检测培训大纲</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459</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6113.404-2023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无线电骚扰和抗扰度测量设备和测量方法规范 第4-4部分：不确定度、统计学和限值建模 投诉的统计和保护无线电业务的限值计算模型</w:t>
            </w:r>
          </w:p>
        </w:tc>
        <w:tc>
          <w:tcPr>
            <w:tcW w:w="2418" w:type="dxa"/>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GB/Z 6113.404-2007</w:t>
            </w: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42023.1-2023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工业自动化设备和系统可靠性  第1部分：自动化设备可靠性数据保证及其来源规范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461</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43444.1-2023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智能设备管理 第1部分：概念和定义</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462</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43280-2023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医学实验室 测量不确定度评定指南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463</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43281-2023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即时检验（POCT）设备监督员和操作员指南</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464</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43339-2023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自动化系统与集成  制造软件单元间互操作能力专规应用案例</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465</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43364-2023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回转动力泵  模型泵水力性能验收试验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466</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43427-2023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优质服务 设计高品质服务以实现极致顾客体验</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467</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43082-2023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月球与行星原位探测相机通用规范</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2023-11-27</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468</w:t>
            </w:r>
          </w:p>
        </w:tc>
        <w:tc>
          <w:tcPr>
            <w:tcW w:w="2091"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w:t>
            </w:r>
            <w:r>
              <w:rPr>
                <w:rFonts w:hint="eastAsia" w:ascii="宋体" w:hAnsi="宋体" w:eastAsia="宋体" w:cs="宋体"/>
                <w:i w:val="0"/>
                <w:color w:val="000000"/>
                <w:spacing w:val="-6"/>
                <w:w w:val="98"/>
                <w:kern w:val="0"/>
                <w:sz w:val="20"/>
                <w:szCs w:val="20"/>
                <w:u w:val="none"/>
                <w:lang w:val="en-US" w:eastAsia="zh-CN" w:bidi="ar"/>
              </w:rPr>
              <w:t>B/Z 40104.103-2023</w:t>
            </w:r>
          </w:p>
        </w:tc>
        <w:tc>
          <w:tcPr>
            <w:tcW w:w="7432"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太阳能光热发电站 第1-3部分：通用 气象数据集数据格式</w:t>
            </w:r>
          </w:p>
        </w:tc>
        <w:tc>
          <w:tcPr>
            <w:tcW w:w="2418" w:type="dxa"/>
            <w:noWrap w:val="0"/>
            <w:vAlign w:val="center"/>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440" w:type="dxa"/>
            <w:noWrap w:val="0"/>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2024-06-01</w:t>
            </w:r>
          </w:p>
        </w:tc>
      </w:tr>
    </w:tbl>
    <w:p>
      <w:pPr>
        <w:rPr>
          <w:rFonts w:hint="eastAsia" w:eastAsia="宋体"/>
          <w:lang w:eastAsia="zh-CN"/>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bookmarkStart w:id="0" w:name="_GoBack"/>
      <w:bookmarkEnd w:id="0"/>
    </w:p>
    <w:sectPr>
      <w:footerReference r:id="rId3" w:type="default"/>
      <w:footerReference r:id="rId4" w:type="even"/>
      <w:pgSz w:w="16838" w:h="11906" w:orient="landscape"/>
      <w:pgMar w:top="1474" w:right="1984" w:bottom="1474" w:left="1644" w:header="851" w:footer="1191" w:gutter="0"/>
      <w:pgBorders>
        <w:top w:val="none" w:sz="0" w:space="0"/>
        <w:left w:val="none" w:sz="0" w:space="0"/>
        <w:bottom w:val="none" w:sz="0" w:space="0"/>
        <w:right w:val="none" w:sz="0" w:space="0"/>
      </w:pgBorders>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86"/>
    <w:family w:val="roman"/>
    <w:pitch w:val="default"/>
    <w:sig w:usb0="00000000" w:usb1="00000000" w:usb2="00000000" w:usb3="00000000" w:csb0="2000009F" w:csb1="00000000"/>
  </w:font>
  <w:font w:name="Droid Sans Japanese">
    <w:panose1 w:val="020B0502000000000001"/>
    <w:charset w:val="00"/>
    <w:family w:val="auto"/>
    <w:pitch w:val="default"/>
    <w:sig w:usb0="80000000" w:usb1="08070000" w:usb2="0000001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0"/>
  <w:evenAndOddHeaders w:val="true"/>
  <w:drawingGridHorizontalSpacing w:val="107"/>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4465C25"/>
    <w:rsid w:val="04BD1014"/>
    <w:rsid w:val="050C4E4D"/>
    <w:rsid w:val="0CD30E4B"/>
    <w:rsid w:val="0D701F12"/>
    <w:rsid w:val="0F506799"/>
    <w:rsid w:val="0FF0E79A"/>
    <w:rsid w:val="101D74BB"/>
    <w:rsid w:val="12986199"/>
    <w:rsid w:val="137110B8"/>
    <w:rsid w:val="15130C7A"/>
    <w:rsid w:val="16754BEE"/>
    <w:rsid w:val="19673738"/>
    <w:rsid w:val="1A4F22A1"/>
    <w:rsid w:val="1CEC4122"/>
    <w:rsid w:val="1D3F1EDF"/>
    <w:rsid w:val="1F3E183E"/>
    <w:rsid w:val="1FFF148E"/>
    <w:rsid w:val="24F51523"/>
    <w:rsid w:val="26DC42BD"/>
    <w:rsid w:val="297237DD"/>
    <w:rsid w:val="29EE26A2"/>
    <w:rsid w:val="2A2E2FA6"/>
    <w:rsid w:val="2CC22420"/>
    <w:rsid w:val="2D4EEE79"/>
    <w:rsid w:val="2FF85849"/>
    <w:rsid w:val="2FFD168E"/>
    <w:rsid w:val="31077699"/>
    <w:rsid w:val="31E31DB8"/>
    <w:rsid w:val="32B209C7"/>
    <w:rsid w:val="333D7989"/>
    <w:rsid w:val="33BF7C44"/>
    <w:rsid w:val="33D74DBE"/>
    <w:rsid w:val="344B6E69"/>
    <w:rsid w:val="35511F61"/>
    <w:rsid w:val="35AC3113"/>
    <w:rsid w:val="36B31F95"/>
    <w:rsid w:val="37DE12D8"/>
    <w:rsid w:val="37DF7C21"/>
    <w:rsid w:val="38AE0930"/>
    <w:rsid w:val="39D7204E"/>
    <w:rsid w:val="3BE7D995"/>
    <w:rsid w:val="3D3CF64F"/>
    <w:rsid w:val="3D778139"/>
    <w:rsid w:val="3D7F33FA"/>
    <w:rsid w:val="3DFF8090"/>
    <w:rsid w:val="3E8F38B7"/>
    <w:rsid w:val="3EF752DA"/>
    <w:rsid w:val="3F0B26CC"/>
    <w:rsid w:val="3F7F6977"/>
    <w:rsid w:val="3FD39FA3"/>
    <w:rsid w:val="41127064"/>
    <w:rsid w:val="43B850E8"/>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4041E64"/>
    <w:rsid w:val="54D332BF"/>
    <w:rsid w:val="55037E8F"/>
    <w:rsid w:val="570222DE"/>
    <w:rsid w:val="57BF2DA2"/>
    <w:rsid w:val="57BF5C28"/>
    <w:rsid w:val="58D6785F"/>
    <w:rsid w:val="5BBEB2B6"/>
    <w:rsid w:val="5BCE6E37"/>
    <w:rsid w:val="5CA6175E"/>
    <w:rsid w:val="5D10443D"/>
    <w:rsid w:val="5EFD5329"/>
    <w:rsid w:val="5F59C619"/>
    <w:rsid w:val="5F5C1672"/>
    <w:rsid w:val="5FCF1ED4"/>
    <w:rsid w:val="60AE416C"/>
    <w:rsid w:val="61CA3494"/>
    <w:rsid w:val="642FECCE"/>
    <w:rsid w:val="64DA3411"/>
    <w:rsid w:val="67FF56DD"/>
    <w:rsid w:val="681775CB"/>
    <w:rsid w:val="69015752"/>
    <w:rsid w:val="6A0E7CE5"/>
    <w:rsid w:val="6B751AD0"/>
    <w:rsid w:val="6E485159"/>
    <w:rsid w:val="6F643D9C"/>
    <w:rsid w:val="6FEFC31E"/>
    <w:rsid w:val="6FFC2F0D"/>
    <w:rsid w:val="7202194A"/>
    <w:rsid w:val="72A777B7"/>
    <w:rsid w:val="737FD0F5"/>
    <w:rsid w:val="75E7EEBA"/>
    <w:rsid w:val="76C3431C"/>
    <w:rsid w:val="76FD37A6"/>
    <w:rsid w:val="777D522F"/>
    <w:rsid w:val="77FCF56B"/>
    <w:rsid w:val="7A7E19B1"/>
    <w:rsid w:val="7ADA7712"/>
    <w:rsid w:val="7BF29DDC"/>
    <w:rsid w:val="7BFFB60F"/>
    <w:rsid w:val="7BFFFC6E"/>
    <w:rsid w:val="7CAC5332"/>
    <w:rsid w:val="7CFF80E2"/>
    <w:rsid w:val="7D6E116E"/>
    <w:rsid w:val="7E054E0B"/>
    <w:rsid w:val="7EDD5827"/>
    <w:rsid w:val="7F1A7C91"/>
    <w:rsid w:val="7F7B04FD"/>
    <w:rsid w:val="7F7E7A17"/>
    <w:rsid w:val="7F7F6001"/>
    <w:rsid w:val="7F99FC5B"/>
    <w:rsid w:val="7F9E8A32"/>
    <w:rsid w:val="7FB42EA2"/>
    <w:rsid w:val="7FDB167C"/>
    <w:rsid w:val="7FDF107F"/>
    <w:rsid w:val="7FF96D3E"/>
    <w:rsid w:val="7FFD9934"/>
    <w:rsid w:val="9D67A2C0"/>
    <w:rsid w:val="9FF5E299"/>
    <w:rsid w:val="A9FF6337"/>
    <w:rsid w:val="B5BF5F1C"/>
    <w:rsid w:val="B7FBB37D"/>
    <w:rsid w:val="BF7FB6C9"/>
    <w:rsid w:val="BFCFFCC5"/>
    <w:rsid w:val="BFFBF86A"/>
    <w:rsid w:val="C9FB471B"/>
    <w:rsid w:val="CBFEA199"/>
    <w:rsid w:val="CD751717"/>
    <w:rsid w:val="CD9FE5E3"/>
    <w:rsid w:val="CDFFA9D5"/>
    <w:rsid w:val="CF5F37ED"/>
    <w:rsid w:val="CF7F238C"/>
    <w:rsid w:val="D17D6641"/>
    <w:rsid w:val="D3B476BF"/>
    <w:rsid w:val="DBB2E1D7"/>
    <w:rsid w:val="DD7A6D75"/>
    <w:rsid w:val="DD7EF1E6"/>
    <w:rsid w:val="EAECF2AB"/>
    <w:rsid w:val="EBFD0A8E"/>
    <w:rsid w:val="EBFED6CD"/>
    <w:rsid w:val="ECFEBF52"/>
    <w:rsid w:val="EFDBCF90"/>
    <w:rsid w:val="EFE7B9D5"/>
    <w:rsid w:val="EFFDF953"/>
    <w:rsid w:val="EFFEAC90"/>
    <w:rsid w:val="F3D9E9A7"/>
    <w:rsid w:val="F4B5C90B"/>
    <w:rsid w:val="F7EF154F"/>
    <w:rsid w:val="F7F7B6E2"/>
    <w:rsid w:val="F8CF3082"/>
    <w:rsid w:val="FAFF9CD1"/>
    <w:rsid w:val="FB7FF94F"/>
    <w:rsid w:val="FBFBB97F"/>
    <w:rsid w:val="FCDA5816"/>
    <w:rsid w:val="FD7BA495"/>
    <w:rsid w:val="FDBFD245"/>
    <w:rsid w:val="FE3B76DC"/>
    <w:rsid w:val="FE3BA5E3"/>
    <w:rsid w:val="FE53D536"/>
    <w:rsid w:val="FEBF307D"/>
    <w:rsid w:val="FEC300EB"/>
    <w:rsid w:val="FEF13415"/>
    <w:rsid w:val="FEF37F87"/>
    <w:rsid w:val="FEFBDD17"/>
    <w:rsid w:val="FF7EFB2E"/>
    <w:rsid w:val="FFBFB4AD"/>
    <w:rsid w:val="FFDE03C7"/>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6">
    <w:name w:val="font11"/>
    <w:basedOn w:val="12"/>
    <w:qFormat/>
    <w:uiPriority w:val="0"/>
    <w:rPr>
      <w:rFonts w:ascii="Droid Sans Japanese" w:hAnsi="Droid Sans Japanese" w:eastAsia="Droid Sans Japanese" w:cs="Droid Sans Japanese"/>
      <w:color w:val="000000"/>
      <w:sz w:val="20"/>
      <w:szCs w:val="20"/>
      <w:u w:val="none"/>
    </w:rPr>
  </w:style>
  <w:style w:type="character" w:customStyle="1" w:styleId="4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11434</Words>
  <Characters>25293</Characters>
  <Lines>192</Lines>
  <Paragraphs>54</Paragraphs>
  <TotalTime>20</TotalTime>
  <ScaleCrop>false</ScaleCrop>
  <LinksUpToDate>false</LinksUpToDate>
  <CharactersWithSpaces>26629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2020-03-18T18:48:00Z</dcterms:created>
  <dc:creator>langlf</dc:creator>
  <cp:lastModifiedBy>greatwall</cp:lastModifiedBy>
  <cp:lastPrinted>2023-11-29T06:49:00Z</cp:lastPrinted>
  <dcterms:modified xsi:type="dcterms:W3CDTF">2023-11-29T13:45:12Z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