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numPr>
          <w:ilvl w:val="0"/>
          <w:numId w:val="0"/>
        </w:numPr>
        <w:ind w:firstLine="646" w:firstLineChars="200"/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一、国家标准</w:t>
      </w:r>
    </w:p>
    <w:tbl>
      <w:tblPr>
        <w:tblStyle w:val="10"/>
        <w:tblW w:w="139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041"/>
        <w:gridCol w:w="7030"/>
        <w:gridCol w:w="3118"/>
        <w:gridCol w:w="1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602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2041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7030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3118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191" w:type="dxa"/>
            <w:tcBorders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="-53" w:leftChars="-25" w:right="-53" w:rightChars="-2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292-2023</w:t>
            </w:r>
          </w:p>
        </w:tc>
        <w:tc>
          <w:tcPr>
            <w:tcW w:w="7030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滚动轴承 角接触球轴承 外形尺寸</w:t>
            </w:r>
          </w:p>
        </w:tc>
        <w:tc>
          <w:tcPr>
            <w:tcW w:w="3118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292-2007</w:t>
            </w:r>
          </w:p>
        </w:tc>
        <w:tc>
          <w:tcPr>
            <w:tcW w:w="1191" w:type="dxa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纸和纸板 第2部分：定量的测定  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451.2-2002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1149.11-2023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内燃机 活塞环 第11部分：楔形铸铁环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1149.11-2010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1149.12-2023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内燃机 活塞环 第12部分：楔形钢环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1149.12-2013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1149.17-2023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内燃机 活塞环 第17部分：钢质螺旋撑簧油环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1196-2023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重熔用铝锭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1196-2017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硅中代位碳含量的红外吸收测试方法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1558-2009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1677-2023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增塑剂环氧值的测定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1677-2008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硬质合金可转位刀片 圆角半径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2077-1987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2659.3-2023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界各国和地区及其行政区划名称代码 第3部分：原先使用的国家和地区代码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2881-2014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3499-2023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原生镁锭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3499-2011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3518-2023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鳞片石墨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3518-2008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3521-2023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石墨化学分析方法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3521-2008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3836.22-2023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爆炸性环境　第22部分：光辐射设备和传输系统的保护措施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3836.22-2017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3939.1-2023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主要渔具材料命名与标记 第1部分：网线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3939.1-2004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3939.2-2023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主要渔具材料命名与标记 第2部分：网片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3939.2-2004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4822-2023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锯材检验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4822-2015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4960.7-2023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核科学技术术语 第7部分:核材料管制与核保障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4960.7-2010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4984-2023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含锆耐火材料化学分析方法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4984-2007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5019.5-2023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以云母为基的绝缘材料 第5部分：电热设备用硬质云母板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5019.5-2014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5019.13-2023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以云母为基的绝缘材料 第13部分：高导热性玻璃布补强少胶云母带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5072-2023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耐火材料 常温耐压强度试验方法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5072-2008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5465.2-2023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电气设备用图形符号 第2部分：图形符号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5465.2-2008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5700-2023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照明测量方法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5700-2008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5764-2023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汽车用离合器面片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5764-2011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5766-2023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摩擦材料洛氏硬度试验方法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5766-2007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6326-2023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 术语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6326-2014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6803-2023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铁素体钢的无塑性转变温度落锤试验方法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6803-2008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6963-2023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渔具与渔具材料量、单位及符号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6963-2006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6974.5-2023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 术语 第5部分：桥式和门式起重机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6974.15-1986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6974.16-1986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6974.17-1986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6974.18-1986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6974.19-1986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6974.5-2008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第1部分：一般要求与试验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7000.1-2015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7000.201-2023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第2-1部分：特殊要求 固定式通用灯具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7000.201-2008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7000.202-2023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第2-2部分：特殊要求 嵌入式灯具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7000.202-2008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7000.219-2008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7000.204-2023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第2-4部分：特殊要求 可移式通用灯具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7000.204-2008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7000.207-2008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7000.205-2023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第2-5部分：特殊要求 投光灯具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7000.7-2005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7000.208-2023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第2-8部分：特殊要求 手提灯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7000.208-2008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7000.211-2023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第2-11部分：特殊要求 水族箱灯具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7000.211-2008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7000.212-2023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第2-12部分：特殊要求 电源插座安装的夜灯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7000.212-2008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7000.213-2023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第2-13部分：特殊要求 地面嵌入式灯具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7000.213-2008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7000.217-2023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具 第2-17部分：特殊要求 舞台灯光、电视、电影及摄影场所(室内外)用灯具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7000.217-2008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7000.218-2023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第2-18部分：特殊要求 游泳池和类似场所用灯具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7000.218-2008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7000.220-2023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第2-20部分：特殊要求 灯串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7000.9-2008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7000.221-2023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第2-21部分：特殊要求 灯带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7000.222-2023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第2-22部分：特殊要求 应急照明灯具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7000.2-2008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7000.223-2023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第2-23部分：特殊要求 特低电压（ELV）光源用特低电压照明系统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7000.18-2003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7000.224-2023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 第2-24部分：特殊要求 限制表面温度灯具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7000.17-2003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7036.1-2023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充气轮胎内胎  第1部分：汽车轮胎内胎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7036.1-2009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7256.2-2023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民用机场助航灯具 第2部分：顺序闪光灯和跑道入口识别灯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7256.3-2023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民用机场助航灯具 第3部分：精密进近航道指示器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7256.4-2023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民用机场助航灯具 第4部分:风向标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7256.5-2023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民用机场助航灯具 第5部分:航空灯标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7260.1-2023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不间断电源系统（UPS）第1部分：安全要求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7260.1-2008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7260.4-2008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7408.1-2023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日期和时间 信息交换表示法 第1部分：基本原则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7408-2005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7679.3-2023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矿山机械术语 第3部分：提升设备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7679.3-2005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7969-2023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电缆用纸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7969-2003,GB/T 7970-1999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8077-2023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混凝土外加剂匀质性试验方法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8077-2012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9089.3-2023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户外严酷条件下的电气设施 第3部分：设备及附件的一般要求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9089.3-2008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9364.6-2023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小型熔断器 第6部分：小型熔断体用熔断器支持件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9364.6-2001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43482-2023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 软管和软管总成 收集流体样本分析清洁度的方法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41305.7-2023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环境条件 电子设备振动和冲击 第7部分：利用旋翼飞机运输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GB/Z 25320.1001-2023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电力系统管理及其信息交换 数据和通信安全 第100-1部分：IEC 62351-5和IEC TS 60870-5-7的一致性测试用例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11"/>
                <w:kern w:val="0"/>
                <w:sz w:val="20"/>
                <w:szCs w:val="20"/>
                <w:u w:val="none"/>
                <w:lang w:val="en-US" w:eastAsia="zh-CN" w:bidi="ar"/>
              </w:rPr>
              <w:t>GB/Z 25320.1003-2023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电力系统管理及其信息交换 数据和通信安全 第100-3部分：IEC 62351-3的一致性测试用例和包括TCP/IP协议集的安全通信扩展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43468.1-2023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残障人辅助技术系统和辅助器具 轮椅车系固和乘坐者约束系统  第1部分:一般要求和试验方法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43475-2023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区域生态文明建设指南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GB/Z 20840.100-2023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互感器 第100部分：电力系统保护用电流互感器应用导则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17624.7-2023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电磁兼容 综述 第7部分：非正弦条件下单相系统的功率因数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43533-2023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依据GB/T 7251.2—2023的成套电力开关和控制设备（PSC成套设备）中内部电弧故障抑制系统的集成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43592.1-2023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磁性纳米材料 第1部分：磁性纳米悬浮液的特性和测量规范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41275.4-2023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航空电子过程管理 含无铅焊料航空航天及国防电子系统 第4部分：球栅阵列植球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41275.22-2023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空电子过程管理 含无铅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焊料航空航天及国防电子系统 第22部分：技术指南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41275.23-2023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航空电子过程管理 含无铅焊料航空航天及国防电子系统 第23部分：无铅及混装电子产品返工/修复指南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43464-2023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海洋能转换装置电能质量要求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43465-2023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河流能资源评估及特征描述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43521-2023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海洋温差能转换电站设计和分析的一般指南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43510-2023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集成电路TSV三维封装可靠性试验方法指南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9364.8-2023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小型熔断器 第8部分：带有特殊过电流保护的熔断电阻器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9808-2023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钻探用无缝钢管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9808-2008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10067.6-2023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电热和电磁处理装置基本技术条件 第6部分：工业微波加热装置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10067.101-2023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电热和电磁处理装置基本技术条件 第101部分：真空电热和电磁处理装置的通用要求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10118-2023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高纯镓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10118-2009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10159-2023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10159-2015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10335.5-2023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涂布纸和纸板 第5部分：涂布箱纸板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10335.5-2008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10335.6-2023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涂布纸和纸板 第6部分：水性涂布纸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10599-2023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多绳摩擦式提升机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10599-2010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10698-2023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可膨胀石墨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10698-1989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10739-2023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纸、纸板和纸浆 试样处理和试验的标准大气条件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10739-2002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11834-2023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工农业机械用摩擦片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11834-2011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11856.2-2023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烈性酒质量要求 第2部分：白兰地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11856-2008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12250-2023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蒸汽疏水阀 标志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12250-2005[部]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12910-2023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纸和纸板 二氧化钛含量的测定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12910-1991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13603-2023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船舶蓄电池装置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13603-2012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13629-2023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核电厂安全系统中可编程数字设备的适用准则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13629-2008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13631-2023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核电厂辅助控制室设计准则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13631-2015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13652-2023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航空轮胎表面质量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13652-2004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14196.1-2023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白炽灯 安全规范 第1部分：家庭和类似场合普通照明用钨丝灯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14196.1-2008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14196.2-2023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白炽灯 安全规范 第2部分：家庭和类似场合普通照明用卤钨灯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14196.2-2008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14196.3-2023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白炽灯 安全规范 第3部分：卤钨灯（非机动车辆用）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14196.3-2008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14392.3-2023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国际贸易单证样式 第3部分：应用指南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15022.10-2023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电气绝缘用树脂基活性复合物 第10部分：聚酯亚胺树脂复合物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15035-2023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木材干燥术语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15035-2009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15324-2023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航空轮胎内胎物理性能试验方法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15324-2004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15341-2023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滑石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15341-2012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15342-2023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滑石粉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15342-2012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15971-2023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导游服务规范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15971-2010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16462.1-2023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数控车床和车削中心检验条件 第1部分：卧式机床几何精度检验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16462.1-2007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16462.2-2023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数控车床和车削中心检验条件 第2部分：立式机床几何精度检验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16462.2-2017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16763-2023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定形隔热耐火制品分类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16763-2012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16843-2023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单端荧光灯 安全规范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16843-2008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16844-2023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普通照明用自镇流荧光灯 安全规范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16844-2008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17359-2023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微束分析 原子序数不小于11的元素能谱法定量分析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17359-2012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17626.3-2023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电磁兼容 试验和测量技术 第3部分：射频电磁场辐射抗扰度试验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17626.3-2016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17626.30-2023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电磁兼容 试验和测量技术 第30部分：电能质量测量方法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17626.30-2012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17626.39-2023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电磁兼容 试验和测量技术 第39部分：近距离辐射场抗扰度试验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17732-2023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致密定形含碳耐火制品试验方法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17732-2008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17872-2023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江海直达货船船型尺度系列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17872-2009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18156-2023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海上国际集装箱货物交付单证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18156-2000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18774-2023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双端荧光灯 安全规范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18774-2002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19267.7-2023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法庭科学 微量物证的理化检验 第7部分：气相色谱-质谱法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19267.7-2008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19502-2023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表面化学分析 辉光放电发射光谱方法通则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19502-2004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19510.1-2023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光源控制装置 第 1 部分:一般要求和安全要求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19510.1-2009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19510.201-2023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光源控制装置 第2-1部分: 启动装置(辉光启动器除外)的特殊要求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19510.2-2009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19510.202-2023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光源控制装置 第2-2部分：钨丝灯用直流/交流电子降压转换器的特殊要求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19510.3-2009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19510.203-2023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光源控制装置 第2-3部分：荧光灯用交流和/或直流电子控制装置的特殊要求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19510.4-2009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19510.5-2005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19510.6-2005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19510.7-2005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19510.207-2023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光源控制装置 第2-7部分：应急照明（自容式）用安全服务电源（ESSS）供电电子控制装置的特殊要求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19510.8-2009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19510.208-2023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光源控制装置 第2-8部分：荧光灯用镇流器的特殊要求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19510.9-2009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19510.209-2023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光源控制装置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第2-9部分：放电灯（荧光灯除外）用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电磁控制装置的特殊要求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19510.10-2009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19510.211-2023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光源控制装置 第2-11部分：与灯具联用的杂类电子线路的特殊要求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19510.12-2005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19510.212-2023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光源控制装置 第2-12部分：放电灯（荧光灯除外）用直流或交流电子镇流器的特殊要求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19510.13-2007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19510.213-2023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光源控制装置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第2-13部分：LED模块用直流或交流电子控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制装置的特殊要求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19510.14-2009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19652-2023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放电灯（荧光灯除外）  安全规范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19652-2005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19782-2023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中国对虾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19782-2005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20064.1-2023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往复式内燃机 手柄起动装置 第1部分：安全要求和试验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20064.1-2015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20186.3-2023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光纤用二次被覆材料 第3部分：改性聚碳酸酯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20317-2023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熔融挤出沉积成形机床 精度检验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20317-2006,GB/T 20318-2006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20552-2023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长牡蛎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20552-2006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20603-2023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冷冻轻烃流体 液化天然气的取样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20603-2006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20776-2023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起重机械分类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20776-2006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20818.16-2023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工业过程测量和控制 过程设备目录中的数据结构和元素 第16部分：密度测量设备电子数据交换用属性列表(LOPs)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20818.22-2023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工业过程测量和控制 过程设备目录中的数据结构和元素 第22部分：阀体总成电子数据交换用属性列表(LOPs)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21008-2023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地下矿用架空索道 安全要求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21008-2007[部]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21008-2007[代完]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21431-2023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建筑物雷电防护装置检测技术规范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21431-2015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21679-2023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法庭科学 DNA数据库建设规范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21679-2008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22309-2023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制动衬片 盘式制动块总成和鼓式制动蹄总成剪切强度试验方法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22309-2008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22310-2023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制动衬片 盘式制动衬块受热膨胀量试验方法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22310-2008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22311-2023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制动衬片 压缩应变试验方法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22311-2008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22389-2023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高压直流换流站无间隙金属氧化物避雷器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22389-2008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22437.2-2023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 载荷与载荷组合的设计原则 第2部分：流动式起重机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22437.2-2010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22877-2023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纸、纸板、纸浆和纤维素纳米材料 灼烧残余物（灰分）的测定（525℃）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22877-2008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23020-2023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工业企业信息化和工业化融合评估规范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23020-2013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23031.2-2023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工业互联网平台 应用实施指南 第2部分：数字化管理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23031.3-2023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工业互联网平台 应用实施指南 第3部分：智能化制造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23031.4-2023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工业互联网平台 应用实施指南 第4部分：网络化协同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23031.5-2023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工业互联网平台 应用实施指南 第5部分：个性化定制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23031.6-2023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工业互联网平台 应用实施指南 第6部分：服务化延伸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23144-2023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纸和纸板 弯曲挺度的测定 两点法、三点法和四点法的通用原理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23144-2008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23307-2023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家用和类似用途地面插座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23307-2009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23519-2023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三苯基膦氯化铑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23519-2009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24461-2023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洁净室用灯具技术要求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24461-2009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24607-2023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滚动轴承 寿命可靠性试验及评定方法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24607-2009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24608-2023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滚动轴承及其商品零件检验规则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24608-2009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24609-2023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滚动轴承 额定热转速 计算方法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24609-2009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24627-2023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外科植入物用镍-钛形状记忆合金加工材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24627-2009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24819-2023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普通照明用LED模块 安全规范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24819-2009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24834-2023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1000kV交流架空输电线路金具技术规范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24834-2009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24906-2023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普通照明用50V以上自镇流LED灯 安全规范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24906-2010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24933-2023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全地形车警示符号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24933-2010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25022.3-2023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 机车车辆电连接器 第3部分：通信控制连接器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25022-2010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25320.6-2023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电力系统管理及其信息交换 数据和通信安全 第6部分：IEC 61850的安全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GB/Z 25320.6-2011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25320.11-2023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电力系统管理及其信息交换 数据和通信安全 第11部分：XML文件的安全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25444.3-2023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移动式和固定式近海设施 电气装置 第3部分：设备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25444.3-2010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25444.5-2023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移动式和固定式近海设施 电气装置 第5部分：移动设施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25444.5-2010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25444.6-2023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移动式和固定式近海设施 电气装置 第6部分：安装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25444.6-2010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25789-2023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对苯二胺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25789-2010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26316-2023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市场、民意和社会调查（包括洞察与数据分析）术语和服务要求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26316-2010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26494-2023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轨道交通车辆结构用铝合金挤压型材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26494-2016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26688-2023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电池供电的应急疏散照明自动试验系统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26688-2011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26705-2023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轻型印刷纸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26705-2011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26741-2023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机动三轮车用制动器衬片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26741-2011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26927-2023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节水型企业 造纸行业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26927-2011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牡蛎干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26940-2011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26991-2023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燃料电池电动汽车动力性能试验方法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26991-2011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27636-2023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冻罗非鱼片加工技术规范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27636-2011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27917.1-2023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快递服务 第1部分：基本术语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27917.1-2011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27917.2-2023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快递服务 第2部分：组织要求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27917.2-2011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27917.3-2023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快递服务 第3部分：服务环节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27917.3-2011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28054-2023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钢质无缝气瓶集束装置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28054-2011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28511.2-2023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平面光波导集成光路器件 第2部分：基于阵列波导光栅（AWG）技术的密集波分复用（DWDM）滤波器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28511.2-2012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28545-2023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水轮机、蓄能泵和水泵水轮机更新改造和性能改善导则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28545-2012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28547-2023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交流金属氧化物避雷器选择和使用导则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28547-2012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28819-2023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充气高压开关设备用铝合金外壳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28819-2012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28886-2023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建筑用塑料门窗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28886-2012,GB/T 28887-2012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29041-2023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汽车轮胎道路磨耗试验方法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29041-2012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29043-2023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建筑幕墙保温性能检测方法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29043-2012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29246-2023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信息安全技术 信息安全管理体系 概述和词汇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29246-2017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29326-2023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包括变速应用的能效电动机的选择 应用导则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29326-2012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29627.3-2023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电气用聚芳酰胺纤维纸板 第3部分：单项材料规范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30130-2023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胶版印刷纸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30130-2013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30330-2023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中国出版物在线信息交换 图书产品信息格式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30330-2013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30420.3-2023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缝制机械术语 第3部分: 铺布裁剪设备术语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30422-2023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无极荧光灯（自镇流灯除外）安全规范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 30422-2013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30958-2023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畜禽屠宰加工设备 猪屠宰成套设备技术条件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30958-2014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31032-2023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钢质管道焊接及验收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31032-2014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31239-2023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1000kV变电站金具技术规范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31239-2014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31308.3-2023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行政、商业和行业中的数据元、过程和文档 长效签名 第3部分: PDF高级电子签名（PAdES）的长效签名规范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31308.4-2023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行政、商业和行业中的数据元、过程和文档 长效签名 第4部分：用于长效签名格式的存证对象属性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31547-2023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电动自行车内胎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31547-2015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31548-2023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电动自行车轮胎系列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31548-2015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31728-2023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带充电装置的可移式灯具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31728-2015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碳排放核算与报告要求 第7部分：平板玻璃生产企业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32151.7-2015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碳排放核算与报告要求 第8部分：水泥生产企业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32151.8-2015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碳排放核算与报告要求 第9部分：陶瓷生产企业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32151.9-2015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32151.10-2023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碳排放核算与报告要求 第10部分：化工生产企业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32151.10-2015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32151.13-2023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碳排放核算与报告要求 第13部分：独立焦化企业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32151.14-2023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碳排放核算与报告要求 第14部分：其他有色金属冶炼和压延加工企业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32151.15-2023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碳排放核算与报告要求 第15部分：石油化工企业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32151.16-2023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碳排放核算与报告要求 第16部分：石油天然气生产企业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32151.17-2023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碳排放核算与报告要求 第17部分：氟化工企业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32165-2023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节水型企业 发酵行业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32165-2015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32234.2-2023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个人浮力设备 第2部分：救生衣性能等级275  安全要求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32234.9-2023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个人浮力设备 第9部分：试验方法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32440.1-2023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鞋类 化学试验方法 邻苯二甲酸酯的测定 第1部分：溶剂萃取法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32440-2015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33314-2023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腐蚀控制工程全生命周期 通用要求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33314-2016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33393-2023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鞋类 整鞋试验方法 热阻和湿阻的测定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33393-2016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33665-2023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数字出版物声频视频技术要求及检测方法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33665-2017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34120-2023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电化学储能系统储能变流器技术要求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34120-2017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34133-2023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储能变流器检测技术规程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34133-2017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34425-2023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燃料电池电动汽车加氢枪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34425-2017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34877.1-2023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工业风机 标准实验室条件下风机声功率级的测定 第1部分：通用要求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34877.2-2023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工业风机 标准实验室条件下风机声功率级的测定 第2部分：混响室法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35065.2-2023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湿天然气流量测量 第2部分：流量计测试和评价方法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35290-2023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信息安全技术 射频识别（RFID）系统安全技术规范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35290-2017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35594-2023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医药包装用纸和纸板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35594-2017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36276-2023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电力储能用锂离子电池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36276-2018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36280-2023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电力储能用铅炭电池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36280-2018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36545-2023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移动式电化学储能系统技术规范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36545-2018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36558-2023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电力系统电化学储能系统通用技术条件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36558-2018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37183-2023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腐蚀控制工程全生命周期 风险评估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37183-2018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37190-2023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管道腐蚀控制工程全生命周期 通用要求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37190-2018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37400.18-2023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重型机械通用技术条件 第18部分：开式齿轮传动系统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37977.49-2023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静电学 第4-9部分:特定应用中的标准试验方法 服装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38216.3-2023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钢渣 游离氧化钙含量的测定 EDTA滴定和热重分析法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39075.1-2023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普通照明用有机发光二极管（OLED）光源 安全 第1部分：一般要求和试验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39075-2020</w:t>
            </w: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39075.201-2023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普通照明用有机发光二极管（OLED）光源 安全 第2-1部分：特殊要求 半集成式OLED模块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39075.202-2023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普通照明用有机发光二极管（OLED）光源 安全 第2-2部分：特殊要求 集成式OLED模块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39075.203-2023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普通照明用有机发光二极管（OLED）光源 安全 第2-3部分: 特殊要求 柔性OLED光片和面板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41771.7-2023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现场设备集成  第7部分：通信设备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42151.81-2023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电力自动化通信网络和系统 第8-1部分：特定通信服务映射（SCSM） 映射到MMS（ISO 9506-1和ISO 9506-2）和ISO/IEC 8802-3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42737-2023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电化学储能电站调试规程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43330.4-2023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船舶压载水处理系统 第4部分：排放取样装置和规程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43333-2023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独立型微电网调试与验收规范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43397-2023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婴儿救生衣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43407.2-2023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低地板专线行驶客车驾驶区人体工程学要求 第2部分：视野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43407.4-2023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道路车辆 低地板专线行驶客车驾驶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区人体工程学要求 第4部分：驾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驶区环境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43428-2023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市场、民意和社会调查中数字分析与网络分析 术语和服务要求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43451-2023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配电网运营评价导则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43452-2023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模拟/混合信号知识产权（IP）核交付项要求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43453-2023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模拟/混合信号知识产权（IP）核文档结构指南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43454-2023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集成电路知识产权（IP）核设计要求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43455-2023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模拟/混合信号知识产权（IP）核质量评测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43456-2023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用电检查规范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43457-2023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空间科学实验样品发射前准备与安装要求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43458-2023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二手货出口贸易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43459-2023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洁净室及受控环境中细胞培养操作技术规范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43460.1-2023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电磁兼容 风险分析方法 第1部分：电缆屏蔽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43461-2023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监管链 通用术语和模型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43462-2023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电化学储能黑启动技术导则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43463-2023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微电网群运行控制要求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43466-2023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 学习、教育和培训 中小学生信息素养评价指南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43467-2023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商业会议组织管理指南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43474-2023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江河生态安全评估技术指南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43476-2023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水生态健康评价技术指南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43477-2023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节水型工业园区评价导则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43478-2023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拖拉机 自动辅助驾驶系统 通用技术规范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43479-2023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金属旋压成形性能与试验方法 成形性能、成形指标及通用试验规程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43480-2023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相控阵超声柱面成像导波检测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43481-2023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 三维工艺模型数据质量要求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43483-2023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重型机械 焊接件设计规范  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43484-2023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 激光粉末床熔融用高温合金粉末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43485-2023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建筑结构用密封索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43486-2023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供暖系统保护剂测试方法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43487-2023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泡沫混凝土及制品试验方法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43488-2023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累托石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43489-2023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烧结钕铁硼永磁体 恒定湿热试验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43490-2023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轮胎用射频识别（RFID）电子标签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43491-2023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 蠕变试验方法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43492-2023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预制保温球墨铸铁管、管件和附件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43493.1-2023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功率器件用碳化硅同质外延片缺陷的无损检测识别判据 第1部分：缺陷分类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43493.2-2023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功率器件用碳化硅同质外延片缺陷的无损检测识别判据 第2部分：缺陷的光学检测方法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43493.3-2023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半导体器件 功率器件用碳化硅同质外延片缺陷的无损检测识别判据 第3部分：缺陷的光致发光检测方法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43494-2023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轮胎用射频识别（RFID）电子标签编码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43495-2023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轮胎用射频识别（RFID）电子标签应用分类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43496-2023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建筑幕墙热循环和结露检测方法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43497-2023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电沉积层及相关精饰 化学镀镍磷-陶瓷复合镀层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43498-2023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管路冲刷腐蚀试验方法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43499-2023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机动车检测系统软件测试方法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43501-2023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船舶和海上技术 特定特征船舶适居性的振动测量、评价和报告准则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43502.1-2023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 颗粒物的测定 第1部分：用光学法测定粒径分布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43503-2023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 氧气含量的测定 电化学法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43504-2023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民用大中型固定翼无人机飞行性能飞行试验要求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43505-2023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陶瓷内衬油管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43506-2023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电信和互联网服务 用户个人信息保护技术要求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43507-2023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县域基本公共服务标准体系建设指南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43508-2023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稻渔综合种养通用技术要求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43509-2023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能源互联网交易平台技术要求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43511-2023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 电力牵引架空刚性接触网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43512-2023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全钒液流电池可靠性评价方法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43513.1-2023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空间辐射生物学实验技术规范 第1部分：总则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43514-2023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信息与文献 馆际互借事务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43515-2023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高空科学气球发放测试规程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43516-2023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科技资源用户需求描述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43517-2023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物理环境的人类工效学 通过环境调查（物理量测量和人的主观评价）对环境进行评估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43518-2023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人类工效学 家居无障碍设计导则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43519-2023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国际贸易和运输便利化监测指南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43520-2023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进口清关程序简化指南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43522-2023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电力储能用锂离子电池监造导则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43523-2023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信息与文献 应急准备和响应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43524.1-2023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水下设备 第1部分：额定电压3 kV（Umax＝3.6 kV）至30 kV（Umax＝36 kV）电源连接器、贯穿装置和跨接线组件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43525-2023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船舶与海上技术 导航和船舶操纵 电子倾斜仪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43526-2023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用户侧电化学储能系统接入配电网技术规定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43527-2023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船舶电气设备 电磁兼容性 船舶电缆敷设优化 敷设间距的试验方法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43528-2023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电化学储能电池管理通信技术要求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43529.3-2023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利用电子表格标准化产品本体的注册和传递 第3部分：公共信息模型接口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43529.5-2023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利用电子表格标准化产品本体的注册和传递 第5部分：活动描述接口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43530-2023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龙虾眼型聚焦光学元件性能测试方法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43531-2023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多目拼接全景成像设备光学性能测试方法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43532-2023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核电厂仪表和控制系统网络安全防范管控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43534-2023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高压直流输电用电压源换流器交流侧阻抗设计及测试方法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43535-2023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高纯锗γ谱仪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43536.1-2023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三维集成电路 第1部分：术语和定义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43536.2-2023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三维集成电路 第2部分：微间距叠层芯片的校准要求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43537-2023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声系统设备 耳机及个人音乐播放器 最大声压级测量方法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43538-2023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集成电路金属封装外壳质量技术要求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43539-2023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政府网站网页电子文件归档和电子档案管理规范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43540-2023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电力储能用锂离子电池退役技术要求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43541-2023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 网络协同制造 业务架构与信息模型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43542-2023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机关办公区域物业服务监管和评价规范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43543-2023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漱口水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43544-2023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口腔清洁护理用品 牙膏对牙结石抑制率的实验室测试方法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43545-2023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危险货物检验安全规范  超级电容器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43546-2023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自热物质筛选试验方法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43547-2023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良好实验室规范(GLP) 管理、描述和测试项目的使用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43548-2023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表面活性剂和洗涤剂中金属元素含量的测定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43549-2023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鞋类 鞋垫试验方法 静态压缩变形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43550.1-2023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一般用途活动铅笔和铅芯 分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类、尺寸、质量和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试验方法 第1部分：活动铅笔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43550.2-2023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一般用途活动铅笔和铅芯 分类、尺寸、质量和试验方法 第2部分：黑铅芯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43551-2023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民用无人驾驶航空器系统身份识别 三维空间位置标识编码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43552-2023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家用和类似用途舒适风扇及其调速器 性能测试方法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43553.1-2023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智能工厂数字化交付 第1部分：通用要求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43554-2023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智能制造服务 通用要求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43555-2023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智能服务 预测性维护 算法测评方法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43556.1-2023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光纤光缆线路维护技术 第1部分：基于泄漏光的光纤识别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43556.2-2023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光纤光缆线路维护技术 第2部分：使用光学监测系统的地埋接头盒浸水监测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43557-2023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信息安全技术 网络安全信息报送指南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43558-2023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全国一体化政务服务平台移动端规范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43559-2023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蜂胶生产技术规范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43560-2023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新型城镇化 创新型城市评价指南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43561-2023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乡村美丽庭院建设指南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43562-2023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畜禽屠宰操作规程 羊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43563-2023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盐碱地水产养殖用水水质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43564-2023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中小学合成材料面层田径场地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43565-2023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中小学合成材料面层篮球场地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43566-2023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中小学人造草面层足球场地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43567-2023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实验细胞资源共性描述规范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43568-2023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保险消费投诉处理规范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43569-2023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首饰和贵金属 贵金属及其合金的取样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43570-2023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民用无人驾驶航空器系统身份识别 总体要求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43571-2023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玩具材料中可迁移有机锡的测定 气相色谱-串联质谱法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43572-2023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区块链和分布式记账技术 术语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43573-2023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服装散热性能的测定方法 出汗暖体假人法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43574-2023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化学纤维 重金属含量的测定 电感耦合等离子体发射光谱法和电感耦合等离子体质谱法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43575-2023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区块链和分布式记账技术 系统测试规范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43576-2023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口腔清洁护理用品 牙膏对去除外源性色斑效果的实验室测试方法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43577.1-2023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信息安全技术 电子发现 第1部分：概述和概念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43578-2023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信息安全技术 通用密码服务接口规范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43579-2023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区块链和分布式记账技术 智能合约生命周期管理技术规范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43580-2023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区块链和分布式记账技术 存证通用服务指南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43581-2023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 突发公共卫生事件应急管理平台通用要求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43582-2023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区块链和分布式记账技术 应用程序接口 中间件技术指南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43583-2023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地理标志认定 产品分类与代码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43584.2-2023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 大规模并行测序 第2部分：测序数据的质量评估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43585-2023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一次性卫生棉条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43586-2023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聚烯烃冷拉伸套管膜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43587-2023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老人鞋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43588-2023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纸、纸板和纸制品 可回收性评价方法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43589-2023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金合金饰品 多元素含量测定 激光剥蚀-电感耦合等离子体质谱法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GB/T 43590.102-2023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激光显示器件 第1-2部分：术语及文字符号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43591-2023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以人为中心的组织 基本原理和一般原则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43593-2023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铁氧体磁心 有气隙磁心的标准电感因数及其公差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43594-2023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均匀光源通用规范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43595-2023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水轮机、水泵水轮机和蓄能泵启动试验及试运行导则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43596-2023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影像灰度标准显示函数标定方法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43597-2023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热电型太赫兹探测器参数测试方法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43598-2023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纳米技术 石墨烯粉体氧含量和碳氧比的测定 X射线光电子能谱法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43599-2023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石油天然气钻采设备 机械式固井胶塞的测试与评价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43600-2023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中国少年先锋队队旗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43602-2023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物理气相沉积多层硬质涂层的成分、结构及性能评价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43603.1-2023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镍铂靶材合金化学分析方法 第1部分:铂含量的测定 电感耦合等离子体原子发射光谱法 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43604.1-2023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镓基液态金属化学分析方法 第1部分：铅、镉、汞、砷含量的测定  电感耦合等离子体质谱法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43605-2023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大气腐蚀图绘制方法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43606-2023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原油船货油舱用耐蚀钢腐蚀性能测试方法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43607-2023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钯锭分析方法 银、铝、金、铋、铬、铜、铁、铱、镁、锰、镍、铅、铂、铑、钌、硅、锡、锌含量测定 火花放电原子发射光谱法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43608.1-2023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建筑施工机械与设备 混凝土搅拌运输车 第1部分：术语和商业规格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43609.1-2023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建筑施工机械与设备 混凝土及砂浆制备设备 第1部分：术语和商业规格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43610-2023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束分析 分析电子显微术 线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状晶体表观生长方向的透射电子显微术测定方法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43611-2023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镓基液态金属热界面材料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43612-2023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碳化硅晶体材料缺陷图谱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43613-2023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数字射线检测图像处理与通信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43614-2023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 金属粉末定向能量沉积设备激光熔覆头测试方法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43615-2023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增材制造 定向能量沉积金属成形件超声检测方法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43616-2023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气瓶信息化 基本要求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43618-2023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无损检测 工艺塔伽马射线扫描方法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43619-2023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超压保护安全装置 受控安全泄压系统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43620-2023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环境管理 生命周期评价 数据文件格式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43621-2023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农业社会化服务 农机专业合作组织建设指南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43622-2023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气象观测资料汇交元数据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43623-2023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大黄栽培技术规程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43624-2023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湿地术语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43625-2023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郁金香生产技术规程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43626-2023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普通照明用电源电压不大于交流有效值50V或无纹波直流120V的半集成式LED灯 安全规范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43627-2023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双端LED灯（替换直管形荧光灯用）安全规范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43628-2023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空气中病原微生物宏基因组测序鉴定方法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43629.1-2023</w:t>
            </w:r>
          </w:p>
        </w:tc>
        <w:tc>
          <w:tcPr>
            <w:tcW w:w="70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生物技术 核酸合成 第1部分：合成寡核苷酸的生产和质量控制要求</w:t>
            </w:r>
          </w:p>
        </w:tc>
        <w:tc>
          <w:tcPr>
            <w:tcW w:w="31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bottom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984" w:right="1474" w:bottom="1361" w:left="147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AndChars" w:linePitch="298" w:charSpace="819"/>
        </w:sectPr>
      </w:pPr>
    </w:p>
    <w:p>
      <w:pPr>
        <w:widowControl/>
        <w:numPr>
          <w:ilvl w:val="0"/>
          <w:numId w:val="0"/>
        </w:numPr>
        <w:ind w:firstLine="654" w:firstLineChars="200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二、国家标准修改单</w:t>
      </w:r>
    </w:p>
    <w:tbl>
      <w:tblPr>
        <w:tblStyle w:val="10"/>
        <w:tblW w:w="138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984"/>
        <w:gridCol w:w="6406"/>
        <w:gridCol w:w="2960"/>
        <w:gridCol w:w="15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序列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国家标准编号</w:t>
            </w:r>
          </w:p>
        </w:tc>
        <w:tc>
          <w:tcPr>
            <w:tcW w:w="6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  家  标  准  名  称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13174-2021</w:t>
            </w:r>
          </w:p>
        </w:tc>
        <w:tc>
          <w:tcPr>
            <w:tcW w:w="64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衣料用洗涤剂去污力及循环洗涤性能的测定 《第1号修改单》</w:t>
            </w:r>
          </w:p>
        </w:tc>
        <w:tc>
          <w:tcPr>
            <w:tcW w:w="29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13174-2008</w:t>
            </w:r>
          </w:p>
        </w:tc>
        <w:tc>
          <w:tcPr>
            <w:tcW w:w="158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35759-2017</w:t>
            </w:r>
          </w:p>
        </w:tc>
        <w:tc>
          <w:tcPr>
            <w:tcW w:w="64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金属清洗剂 《第1号修改单》</w:t>
            </w:r>
          </w:p>
        </w:tc>
        <w:tc>
          <w:tcPr>
            <w:tcW w:w="29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474" w:right="1984" w:bottom="1474" w:left="136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307" w:charSpace="1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86"/>
    <w:family w:val="roman"/>
    <w:pitch w:val="default"/>
    <w:sig w:usb0="00000000" w:usb1="00000000" w:usb2="00000000" w:usb3="00000000" w:csb0="2000009F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15" w:rightChars="15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ind w:left="315" w:leftChars="150" w:right="315" w:rightChars="150"/>
      <w:jc w:val="both"/>
      <w:textAlignment w:val="auto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evenAndOddHeaders w:val="true"/>
  <w:drawingGridHorizontalSpacing w:val="109"/>
  <w:drawingGridVerticalSpacing w:val="15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hMDM1MjRmZDAyODkwN2UxM2JkZDc4YWExZDg0MTAifQ=="/>
  </w:docVars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1583748"/>
    <w:rsid w:val="04465C25"/>
    <w:rsid w:val="04BD1014"/>
    <w:rsid w:val="050C4E4D"/>
    <w:rsid w:val="064551F9"/>
    <w:rsid w:val="0CD30E4B"/>
    <w:rsid w:val="0D701F12"/>
    <w:rsid w:val="0F506799"/>
    <w:rsid w:val="0FF0E79A"/>
    <w:rsid w:val="101D74BB"/>
    <w:rsid w:val="12986199"/>
    <w:rsid w:val="137110B8"/>
    <w:rsid w:val="15130C7A"/>
    <w:rsid w:val="16754BEE"/>
    <w:rsid w:val="17137D16"/>
    <w:rsid w:val="19673738"/>
    <w:rsid w:val="1A4F22A1"/>
    <w:rsid w:val="1CEC4122"/>
    <w:rsid w:val="1D3F1EDF"/>
    <w:rsid w:val="1EE33029"/>
    <w:rsid w:val="1F3E183E"/>
    <w:rsid w:val="1FFF148E"/>
    <w:rsid w:val="24F51523"/>
    <w:rsid w:val="26DC42BD"/>
    <w:rsid w:val="297237DD"/>
    <w:rsid w:val="29EE26A2"/>
    <w:rsid w:val="2A2E2FA6"/>
    <w:rsid w:val="2CC22420"/>
    <w:rsid w:val="2CC3523C"/>
    <w:rsid w:val="2D4EEE79"/>
    <w:rsid w:val="2FF85849"/>
    <w:rsid w:val="2FFD168E"/>
    <w:rsid w:val="31077699"/>
    <w:rsid w:val="31A041CB"/>
    <w:rsid w:val="31E31DB8"/>
    <w:rsid w:val="329B4D38"/>
    <w:rsid w:val="32B209C7"/>
    <w:rsid w:val="333D7989"/>
    <w:rsid w:val="33BF7C44"/>
    <w:rsid w:val="33D74DBE"/>
    <w:rsid w:val="344B6E69"/>
    <w:rsid w:val="35511F61"/>
    <w:rsid w:val="35AC3113"/>
    <w:rsid w:val="36B31F95"/>
    <w:rsid w:val="37DE12D8"/>
    <w:rsid w:val="37DF7C21"/>
    <w:rsid w:val="38AE0930"/>
    <w:rsid w:val="394C172B"/>
    <w:rsid w:val="399D3B0C"/>
    <w:rsid w:val="39D7204E"/>
    <w:rsid w:val="3BE7D995"/>
    <w:rsid w:val="3D3CF64F"/>
    <w:rsid w:val="3D778139"/>
    <w:rsid w:val="3D7F33FA"/>
    <w:rsid w:val="3DFF8090"/>
    <w:rsid w:val="3E8F38B7"/>
    <w:rsid w:val="3EF752DA"/>
    <w:rsid w:val="3F0B26CC"/>
    <w:rsid w:val="3F7F6977"/>
    <w:rsid w:val="3FD39FA3"/>
    <w:rsid w:val="3FFEA642"/>
    <w:rsid w:val="41127064"/>
    <w:rsid w:val="43B850E8"/>
    <w:rsid w:val="441023D1"/>
    <w:rsid w:val="47070DC3"/>
    <w:rsid w:val="4748745A"/>
    <w:rsid w:val="47687178"/>
    <w:rsid w:val="47AC01B5"/>
    <w:rsid w:val="47D4726C"/>
    <w:rsid w:val="4A103EFD"/>
    <w:rsid w:val="4A2B73D1"/>
    <w:rsid w:val="4C44287B"/>
    <w:rsid w:val="4C79ECF4"/>
    <w:rsid w:val="4D906D33"/>
    <w:rsid w:val="4DBFAA61"/>
    <w:rsid w:val="51433C13"/>
    <w:rsid w:val="52136962"/>
    <w:rsid w:val="52934F0B"/>
    <w:rsid w:val="529770AE"/>
    <w:rsid w:val="52FA253D"/>
    <w:rsid w:val="53823A42"/>
    <w:rsid w:val="53E978BF"/>
    <w:rsid w:val="54041E64"/>
    <w:rsid w:val="54D332BF"/>
    <w:rsid w:val="55037E8F"/>
    <w:rsid w:val="570222DE"/>
    <w:rsid w:val="57BF2DA2"/>
    <w:rsid w:val="57BF5C28"/>
    <w:rsid w:val="58D6785F"/>
    <w:rsid w:val="5BBEB2B6"/>
    <w:rsid w:val="5BCE6E37"/>
    <w:rsid w:val="5CA6175E"/>
    <w:rsid w:val="5D10443D"/>
    <w:rsid w:val="5EFD5329"/>
    <w:rsid w:val="5F59C619"/>
    <w:rsid w:val="5F5C1672"/>
    <w:rsid w:val="5FCF1ED4"/>
    <w:rsid w:val="5FEFAB0E"/>
    <w:rsid w:val="60AE416C"/>
    <w:rsid w:val="61CA3494"/>
    <w:rsid w:val="62DD98C6"/>
    <w:rsid w:val="642FECCE"/>
    <w:rsid w:val="64DA3411"/>
    <w:rsid w:val="67FF56DD"/>
    <w:rsid w:val="681775CB"/>
    <w:rsid w:val="69015752"/>
    <w:rsid w:val="6A0E7CE5"/>
    <w:rsid w:val="6A1C3809"/>
    <w:rsid w:val="6B3E1D84"/>
    <w:rsid w:val="6B751AD0"/>
    <w:rsid w:val="6E485159"/>
    <w:rsid w:val="6F1E5FD8"/>
    <w:rsid w:val="6F643D9C"/>
    <w:rsid w:val="6FEFC31E"/>
    <w:rsid w:val="6FFC2F0D"/>
    <w:rsid w:val="71AF5789"/>
    <w:rsid w:val="7202194A"/>
    <w:rsid w:val="72A777B7"/>
    <w:rsid w:val="737FD0F5"/>
    <w:rsid w:val="75DFD6BC"/>
    <w:rsid w:val="75E7EEBA"/>
    <w:rsid w:val="76C3431C"/>
    <w:rsid w:val="76FD37A6"/>
    <w:rsid w:val="777D522F"/>
    <w:rsid w:val="77FCF56B"/>
    <w:rsid w:val="78AA6CAB"/>
    <w:rsid w:val="7A7E19B1"/>
    <w:rsid w:val="7ADA7712"/>
    <w:rsid w:val="7BF29DDC"/>
    <w:rsid w:val="7BFFB60F"/>
    <w:rsid w:val="7BFFFC6E"/>
    <w:rsid w:val="7CAC5332"/>
    <w:rsid w:val="7CFF80E2"/>
    <w:rsid w:val="7D6E116E"/>
    <w:rsid w:val="7E054E0B"/>
    <w:rsid w:val="7EDD5827"/>
    <w:rsid w:val="7F1A7C91"/>
    <w:rsid w:val="7F7B04FD"/>
    <w:rsid w:val="7F7E7A17"/>
    <w:rsid w:val="7F7F6001"/>
    <w:rsid w:val="7F99FC5B"/>
    <w:rsid w:val="7F9E8A32"/>
    <w:rsid w:val="7FB42EA2"/>
    <w:rsid w:val="7FDB167C"/>
    <w:rsid w:val="7FDF107F"/>
    <w:rsid w:val="7FF96D3E"/>
    <w:rsid w:val="7FFD9934"/>
    <w:rsid w:val="9D67A2C0"/>
    <w:rsid w:val="9E053568"/>
    <w:rsid w:val="9FF5E299"/>
    <w:rsid w:val="A9FF6337"/>
    <w:rsid w:val="B0F81B8E"/>
    <w:rsid w:val="B4F37FEF"/>
    <w:rsid w:val="B5BF5F1C"/>
    <w:rsid w:val="B7FBB37D"/>
    <w:rsid w:val="BFCFFCC5"/>
    <w:rsid w:val="BFFBF86A"/>
    <w:rsid w:val="C9FB471B"/>
    <w:rsid w:val="CD751717"/>
    <w:rsid w:val="CDFFA9D5"/>
    <w:rsid w:val="CF5F37ED"/>
    <w:rsid w:val="CF7F238C"/>
    <w:rsid w:val="D17D6641"/>
    <w:rsid w:val="D3B476BF"/>
    <w:rsid w:val="D5FABD77"/>
    <w:rsid w:val="DBB2E1D7"/>
    <w:rsid w:val="DD7A6D75"/>
    <w:rsid w:val="DD7EF1E6"/>
    <w:rsid w:val="DFD984C7"/>
    <w:rsid w:val="DFFFE7A0"/>
    <w:rsid w:val="E6FFF607"/>
    <w:rsid w:val="EAECF2AB"/>
    <w:rsid w:val="EBD35564"/>
    <w:rsid w:val="EBFD0A8E"/>
    <w:rsid w:val="EBFED6CD"/>
    <w:rsid w:val="ECFEBF52"/>
    <w:rsid w:val="ED7EE682"/>
    <w:rsid w:val="EDFF8358"/>
    <w:rsid w:val="EFDBCF90"/>
    <w:rsid w:val="EFE7B9D5"/>
    <w:rsid w:val="EFFDF953"/>
    <w:rsid w:val="F3D9E9A7"/>
    <w:rsid w:val="F4B5C90B"/>
    <w:rsid w:val="F7EF154F"/>
    <w:rsid w:val="F7F7B6E2"/>
    <w:rsid w:val="F8CF3082"/>
    <w:rsid w:val="FAFF9CD1"/>
    <w:rsid w:val="FB4D65D5"/>
    <w:rsid w:val="FB7FF94F"/>
    <w:rsid w:val="FCDA5816"/>
    <w:rsid w:val="FD7BA495"/>
    <w:rsid w:val="FDBFD245"/>
    <w:rsid w:val="FDFB2B11"/>
    <w:rsid w:val="FE3B76DC"/>
    <w:rsid w:val="FE3BA5E3"/>
    <w:rsid w:val="FE53D536"/>
    <w:rsid w:val="FEBF307D"/>
    <w:rsid w:val="FEC300EB"/>
    <w:rsid w:val="FEF13415"/>
    <w:rsid w:val="FEF37F87"/>
    <w:rsid w:val="FEFBDD17"/>
    <w:rsid w:val="FF7EFB2E"/>
    <w:rsid w:val="FFBFB4AD"/>
    <w:rsid w:val="FFDE03C7"/>
    <w:rsid w:val="FFF7804D"/>
    <w:rsid w:val="FFF975B2"/>
    <w:rsid w:val="FFFD2855"/>
    <w:rsid w:val="FFFD7202"/>
    <w:rsid w:val="FFFDC65E"/>
    <w:rsid w:val="FFFF4BEF"/>
    <w:rsid w:val="FFFFF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 w:cs="Cambria Math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semiHidden/>
    <w:unhideWhenUsed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993366"/>
      <w:u w:val="single"/>
    </w:rPr>
  </w:style>
  <w:style w:type="character" w:styleId="15">
    <w:name w:val="Hyperlink"/>
    <w:basedOn w:val="12"/>
    <w:semiHidden/>
    <w:unhideWhenUsed/>
    <w:qFormat/>
    <w:uiPriority w:val="99"/>
    <w:rPr>
      <w:color w:val="0066CC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6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character" w:customStyle="1" w:styleId="46">
    <w:name w:val="font11"/>
    <w:basedOn w:val="12"/>
    <w:qFormat/>
    <w:uiPriority w:val="0"/>
    <w:rPr>
      <w:rFonts w:ascii="Droid Sans Japanese" w:hAnsi="Droid Sans Japanese" w:eastAsia="Droid Sans Japanese" w:cs="Droid Sans Japanese"/>
      <w:color w:val="000000"/>
      <w:sz w:val="20"/>
      <w:szCs w:val="20"/>
      <w:u w:val="none"/>
    </w:rPr>
  </w:style>
  <w:style w:type="character" w:customStyle="1" w:styleId="47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10395</Words>
  <Characters>22808</Characters>
  <Lines>192</Lines>
  <Paragraphs>54</Paragraphs>
  <TotalTime>33</TotalTime>
  <ScaleCrop>false</ScaleCrop>
  <LinksUpToDate>false</LinksUpToDate>
  <CharactersWithSpaces>23966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2020-03-20T02:48:00Z</dcterms:created>
  <dc:creator>langlf</dc:creator>
  <cp:lastModifiedBy>greatwall</cp:lastModifiedBy>
  <cp:lastPrinted>2024-01-03T02:57:00Z</cp:lastPrinted>
  <dcterms:modified xsi:type="dcterms:W3CDTF">2024-01-02T15:56:11Z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3F24A43BF8D342D6BE583FB369549F22_12</vt:lpwstr>
  </property>
</Properties>
</file>