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53" w:leftChars="0" w:firstLine="0" w:firstLineChars="0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国家标准</w:t>
      </w:r>
    </w:p>
    <w:tbl>
      <w:tblPr>
        <w:tblStyle w:val="10"/>
        <w:tblW w:w="14662" w:type="dxa"/>
        <w:tblInd w:w="-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404"/>
        <w:gridCol w:w="7438"/>
        <w:gridCol w:w="2510"/>
        <w:gridCol w:w="1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804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2404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7438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2510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506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150.1—2024</w:t>
            </w:r>
          </w:p>
        </w:tc>
        <w:tc>
          <w:tcPr>
            <w:tcW w:w="7438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 第1部分：通用要求</w:t>
            </w:r>
          </w:p>
        </w:tc>
        <w:tc>
          <w:tcPr>
            <w:tcW w:w="251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150.1—2011</w:t>
            </w:r>
          </w:p>
        </w:tc>
        <w:tc>
          <w:tcPr>
            <w:tcW w:w="1506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150.2—2024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 第2部分：材料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150.2—2011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150.3—2024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 第3部分：设计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150.3—2011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150.4—2024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 第4部分：制造、检验和验收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150.4—2011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多孔陶瓷 显气孔率和体积密度的测定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1966—1996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工业用癸二酸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2092—1992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分散染料 色光和强度的测定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2394—2013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第1部分：通用要求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4706.1—2005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第2部分：电熨斗的特殊要求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4706.2—2007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第7部分：真空吸尘器和吸水式清洁器具的特殊要求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4706.7—2014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第8部分：电热毯、电热垫、电热衣及类似柔性发热器具的特殊要求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4706.8—2008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第9部分：剃须刀、电理发剪及类似器具的特殊要求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4706.9—2008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第10部分：按摩器具的特殊要求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4706.10—2008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第11部分：快热式热水器的特殊要求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4706.11—2008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第12部分：储水式热水器的特殊要求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4706.12—2006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第13部分：制冷器具、冰淇淋机和制冰机的特殊要求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4706.13—2014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第14部分：烤架、面包片烘烤器及类似用途便携式烹饪器具的特殊要求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4706.14—2008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第15部分：皮肤及毛发护理器具的特殊要求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4706.15—2008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第17部分：电动机-压缩机的特殊要求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4706.17—2010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第18部分：电池充电器的特殊要求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4706.18—2014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第19部分：液体加热器的特殊要求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4706.19—2008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4706.20—2024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第20部分：滚筒式干衣机的特殊要求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4706.20—2004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4706.21—2024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第21部分：微波炉,包括组合型微波炉的特殊要求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4706.21—2008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4706.22—2024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第22部分：驻立式烤箱灶、灶台、烤箱及类似用途器具的特殊要求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4706.22—2008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4706.23—2024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第23部分：室内加热器的特殊要求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4706.23—2007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4706.24—2024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第24部分：洗衣机的特殊要求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4706.24—2008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4706.25—2024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第25部分：洗碗机的特殊要求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4706.25—2008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4706.26—2024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第26部分：离心式脱水机的特殊要求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4706.26—2008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4706.27—2024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第27部分：风扇的特殊要求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4706.27—2008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4706.28—2024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第28部分：吸油烟机及其他烹饪烟气吸排装置的特殊要求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4706.28—2008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4706.30—2024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第30部分：厨房机械的特殊要求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4706.30—2008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4706.31—2024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第31部分：桑拿加热器具和红外线房的特殊要求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4706.31—2008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4706.32—2024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第32部分：热泵、空调器和除湿机的特殊要求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4706.32—2012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4706.33—2024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第33部分：商用电油炸锅的特殊要求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4706.33—2008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4706.34—2024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第34部分：商用电强制对流烤炉、蒸汽炊具和蒸汽对流炉的特殊要求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4706.34—2008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4706.35—2024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第35部分：商用电煮锅的特殊要求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4706.35—2008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4706.36—2024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第36部分：商用电开水器和液体加热器的特殊要求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4706.36—2014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4706.37—2024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第37部分：商用单双面电热铛的特殊要求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4706.37—2008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4706.38—2024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第38部分：商用电动饮食加工机械的特殊要求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4706.38—2008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4706.39—2024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第39部分：商用电烤炉和烤面包炉的特殊要求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4706.39—2008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4706.40—2024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第40部分：商用多用途电平锅的特殊要求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4706.40—2008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4706.41—2024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第41部分：便携式电热工具及其类似器具的特殊要求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4706.41—2005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4706.43—2024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第43部分：投影仪和类似用途器具的特殊要求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4706.43—2005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4706.44—2024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第44部分：储热式室内加热器的特殊要求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4706.44—2005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4706.45—2024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第45部分：空气净化器的特殊要求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4706.45—2008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4706.46—2024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第46部分：挤奶机的特殊要求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4706.46—2014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4706.47—2024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第47部分：动物繁殖和饲养用电加热器的特殊要求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4706.47—2014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4706.48—2024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第48部分：加湿器的特殊要求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4706.48—2009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4706.49—2024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第49部分：废弃食物处理器的特殊要求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4706.49—2008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4706.50—2024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第50部分：商用电动洗碗机的特殊要求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4706.50—2008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4706.51—2024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第51部分：商用电热食品和陶瓷餐具保温器的特殊要求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4706.51—2008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4706.52—2024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第52部分：商用电炉灶、烤箱、灶和灶单元的特殊要求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4706.52—2008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4706.53—2024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第53部分：坐便器的特殊要求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4706.53—2008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4706.55—2024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第55部分：保温板和类似器具的特殊要求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4706.55—2008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4706.56—2024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第56部分：深油炸锅、油煎锅及类似器具的特殊要求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4706.56—2008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4706.57—2024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第57部分：地板处理机和湿式擦洗机的特殊要求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4706.57—2008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4706.58—2024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第58部分：水床加热器的特殊要求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4706.58—2010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4706.59—2024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第59部分：口腔卫生器具的特殊要求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4706.59—2008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4706.60—2024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第60部分：衣物干燥机和毛巾架的特殊要求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4706.60—2008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4706.61—2024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第61部分：使用液体或蒸汽的家用表面清洁器具的特殊要求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4706.61—2008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4706.62—2024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第62部分：商用电水浴保温器的特殊要求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4706.62—2008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4706.63—2024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第63部分：商用电漂洗槽的特殊要求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4706.63—2008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4706.66—2024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第66部分：泵的特殊要求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4706.66—2008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4706.67—2024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第67部分：水族箱和花园池塘用电器的特殊要求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4706.67—2008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4706.68—2024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第68部分：住宅用垂直运动车库门的驱动装置的特殊要求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4706.68—2008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4706.69—2024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第69部分：娱乐器具和个人服务器具的特殊要求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4706.69—2008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4706.70—2024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第70部分：时钟的特殊要求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4706.70—2008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4706.71—2024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第71部分：供热和供水装置固定循环泵的特殊要求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4706.71—2008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4706.72—2024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第72部分：商用售卖机的特殊要求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4706.72—2008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4706.73—2024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第73部分：涡流浴缸和涡流水疗器具的特殊要求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4706.73—2008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4706.74—2024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第74部分：缝纫机的特殊要求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4706.74—2008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4706.75—2024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第75部分： 固定浸入式加热器的特殊要求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4706.75—2008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4706.76—2024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第76部分：灭虫器的特殊要求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4706.76—2008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4706.77—2024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第77部分：便携浸入式加热器的特殊要求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4706.77—2008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4706.80—2024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第80部分：暖脚器和热脚垫的特殊要求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4706.80—2014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4706.81—2024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第81部分：挥发器的特殊要求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4706.81—2014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4706.83—2024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第83部分：夹烫机的特殊要求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4706.83—2007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4706.84—2024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第84部分：织物蒸汽机的特殊要求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4706.84—2007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4706.85—2024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第85部分：光辐射皮肤器具的特殊要求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4706.85—2008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4706.86—2024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第86部分：商用地板处理机的特殊要求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4706.86—2008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4706.87—2024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第87部分：商用喷雾抽吸机的特殊要求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4706.87—2008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4706.89—2024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第89部分：高压清洁器和蒸汽清洁器的特殊要求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4706.89—2008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4706.90—2024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第90部分：商用微波炉的特殊要求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4706.90—2014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4706.91—2024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第91部分：电围栏激励器的特殊要求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4706.91—2008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4706.93—2024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第93部分：商业用湿式和干式真空吸尘器,包括动力刷的特殊要求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4706.93—2008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4706.94—2024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第94部分：带有电气连接的使用燃气、燃油和固体燃料器具的特殊要求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4706.94—2008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4706.95—2024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第95部分：商用电动抽油烟机的特殊要求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4706.95—2008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4706.96—2024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第96部分：商业用带有或不带有牵引驱动的地板处理机的特殊要求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4706.96—2008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4706.97—2024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第97部分：电击动物设备的特殊要求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4706.97—2008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4706.98—2024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第98部分：闸门、房门和窗的驱动装置的特殊要求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4706.98—2008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4706.99—2024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第99部分：储热式电热暖手器的特殊要求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4706.99—2009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4706.100—2024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第100部分：多功能淋浴房的特殊要求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4706.100—2009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4706.101—2024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第101部分：百叶门窗、遮阳篷、遮帘和类似设备的驱动装置的特殊要求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4706.101—2010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4706.102—2024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第102部分：带嵌装或远置式制冷单元或电动机-压缩机的商用制冷器具和制冰机的特殊要求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4706.102—2010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4706.103—2024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第103部分：电捕鱼器的特殊要求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4706.103—2010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4706.107—2024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第107部分：整体厨房器具的特殊要求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4706.107—2012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4706.111—2024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第111部分：商用整体厨房的特殊要求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4706.112—2024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第112部分：食具消毒柜的特殊要求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4706.113—2024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第113部分：无线电源设备的特殊要求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4706.115—2024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第115部分：蒸发式冷风扇的特殊要求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4706.116—2024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第116部分：电热采暖炉的特殊要求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4706.117—2024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第117部分：带非柔性加热部件的电暖床垫的特殊要求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4706.118—2024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第118部分：皮肤美容护理器具的特殊要求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4706.119—2024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第119部分：含有激光或强光源（ILS）的化妆和美容护理器具的特殊要求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4706.121—2024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家用和类似用途电器的安全 第121部分：专业冰淇淋机的特殊要求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4732.1—2024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压力容器分析设计 第1部分：通用要求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4732.2—2024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压力容器分析设计 第2部分：材料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4732.3—2024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压力容器分析设计 第3部分：公式法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4732.4—2024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压力容器分析设计 第4部分：应力分类方法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4732.5—2024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压力容器分析设计 第5部分：弹塑性分析方法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4732.6—2024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压力容器分析设计 第6部分：制造、检验和验收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5881—2024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苎麻理化性能试验方法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5881—1986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5882—1986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5883—1986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5884—1986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5885—1986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5886—1986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5887—1986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5888—1986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5889—1986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14420—2024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锅炉用水和冷却水分析方法 化学耗氧量的测定 重铬酸钾快速法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14420—2014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18216.7—2024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交流1000V和直流1500V及以下低压配电系统电气安全  防护措施的试验、测量或监控设备 第7部分：相序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19317—2024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小艇 通海旋塞与贯穿艇体的附件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19317.1—2003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19317.2—2012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19865—2024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电玩具的安全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19865—2005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20429—2024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电热水器安装规范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20429—2006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20878—2024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 牌号及化学成分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20878—2007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21395—2024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二甲基亚砜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21395—2008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21510—2024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纳米无机材料抗菌性能检测方法及评价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21510—2008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23132—2024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电动剃须刀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23132—2008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23587—2024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淀粉制品质量通则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23587—2009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23781—2024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黑芝麻糊质量通则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23781—2009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23850—2024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工业高氯酸钠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23850—2009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23862—2024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文物包装与运输规范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23862—2009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23950—2024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无机化工产品中重金属测定通用方法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23950—2009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24578—2024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半导体晶片表面金属沾污的测定 全反射X射线荧光光谱法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24578—2015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34504—2017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25433—2024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密闭式炼胶机炼塑机安全要求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25433—2010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26717—2024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自来水笔及其笔尖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26717—2011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29181—2024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术语工作 计算机应用 术语信息置标框架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29181—2012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30306—2024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家用和类似用途饮用水处理滤芯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30306—2013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30662—2024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招聘会服务规范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30662—2014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30663—2024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人才测评服务规范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30663—2014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30805—2024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建筑用绝热制品 部分浸入法测定短期吸水量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30805—2014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31078—2024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低温仓储作业规范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31078—2014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31461—2024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火力发电机组快速减负荷控制技术导则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31461—2015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34671—2024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生鲜银耳烘干技术规范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34671—2017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35170—2024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水泥窑协同处置的生活垃圾预处理可燃物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35170—2017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35555—2024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温泉服务基本规范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35555—2017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37947.3—2024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用能单位能耗在线监测系统 第3部分：基础信息与格式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37947.4—2024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用能单位能耗在线监测系统 第4部分：能源品种采集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39077—2024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奥氏体-铁素体（双相）不锈钢中有害相的检测方法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39077—2020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39414.5—2024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北斗卫星导航系统空间信号接口规范 第5部分：公开服务信号B2b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41782.3—2024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 系统互操作性 第3部分：语义互操作性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41782.4—2024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 系统互操作性 第4部分：语法互操作性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42334.2—2024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城市轨道交通运营安全评估规范 第2部分：单轨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分散染料  热迁移性的测定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炭素材料抗拉强度威布尔分布参数估计实施规范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44173—2024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乘用车车门开启预警系统性能要求及试验方法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44174—2024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乘用车夜视系统性能要求及试验方法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44175.1—2024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全球连续监测评估系统（iGMAS）实时服务 第1部分：数据流格式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44175.2—2024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全球连续监测评估系统（iGMAS）实时服务 第2部分：产品格式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44176—2024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汽车全景影像监测系统性能要求及试验方法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44179—2024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交流电压高于1000 V和直流电压高于1500 V的变电站用空心支柱复合绝缘子  定义、试验方法和接收准则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44181—2024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空间环境 宇航用半导体器件在轨单粒子翻转率预计方法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44184—2024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硝化纤维素混合物的稳定性测试方法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44185.1—2024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港口岸电系统建设导则 第1部分：电网侧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44186—2024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固定式压缩空气泡沫灭火系统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44187—2024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危险货物 无整体爆炸危险的极端不敏感物品（1.6项物品）缓慢升温试验方法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44188—2024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危险货物 爆炸品无约束包装件试验方法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44194—2024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 金属粉末再利用技术规范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44195—2024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LTE移动通信终端支持北斗定位的测试方法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44196—2024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月球与深空探测器地面试验要求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44197—2024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深空探测器行星保护要求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44198—2024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空间站科学实验系统集成与验证要求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44199—2024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碳纤维展宽丝束机织物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44200—2024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建筑垃圾再生骨料生产成套装备技术要求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44201—2024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超薄玻璃切割机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44202—2024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馆藏丝织品老化程度测试样品制备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44203—2024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文物科学技术档案管理规范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44204—2024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钢结构焊接监理技术要求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44205—2024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古代漆膜显微观察样品制备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44206—2024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馆藏文物病害数据库建设规范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44207—2024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直播电商服务质量的信息监测与评价规范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44208—2024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馆藏文物病害描述及图示基础要素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44209—2024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多聚糖超顺磁氧化铁溶液铁含量测量 电感耦合等离子体发射光谱法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44210—2024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纳米银线透明导电薄膜氙灯加速老化试验方法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44213—2024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天气预报检验 强对流天气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44214—2024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蚕丝中非蚕丝蛋白物质含量试验方法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44215—2024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玻璃仪器 内表面热端喷涂液沉积量试验方法  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44216—2024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大数据 批流融合计算技术要求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44217.6—2024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语言资源管理 语义标注框架 第6部分：语义标注原则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44217.11—2024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语言资源管理 语义标注框架 第11部分：可度量数量信息（MQI）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44218—2024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微型扬声器测量方法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44219—2024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电力需求响应系统安全防护技术要求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44220—2024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虚拟现实设备接口 定位设备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44221—2024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光学系统波前像差的测定 夏克-哈特曼光电测量法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44222—2024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塔式太阳能光热发电站集热系统技术要求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44223—2024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动态光散射法粒度分析仪技术要求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44224—2024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二次电池和电池组 化学物质的符号标识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44225—2024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电力光传输系统安全防护技术规范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44226—2024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空间材料科学实验 实验样品安瓿设计与封装规范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44227—2024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术语资源管理 术语数据库交换（TBX）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44228.1—2024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智能光伏发电站 第1部分：总则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44238—2024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质子交换膜燃料电池汽车用氢气 氦、氩、氮和烃类的测定 气相色谱法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44241—2024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虚拟电厂管理规范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44242—2024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质子交换膜燃料电池汽车用氢气 无机卤化物、甲酸的测定 离子色谱法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44243—2024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质子交换膜燃料电池汽车用氢气 含硫化合物、甲醛和有机卤化物的测定 气相色谱法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44244—2024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质子交换膜燃料电池汽车用氢气 一氧化碳、二氧化碳的测定 气相色谱法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44245—2024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重型机械 再制造设计规范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44247—2024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增强现实 软件构件接口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44248—2024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生物特征识别 人脸识别系统应用要求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44249.1—2024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面向海上油气生产的物联网系统 第1部分：通用要求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44250.1—2024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面向油气长输管道的物联网系统 第1部分：总体要求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44251—2024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腿式机器人性能及试验方法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44252.1—2024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 运动健康监测设备 第1部分：数据分类和描述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44253—2024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巡检机器人安全要求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44254—2024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电动土方机械  术语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44255—2024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土方机械 纯电动液压挖掘机能量消耗量  试验方法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44256—2024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土方机械 纯电动轮胎式装载机能量消耗量  试验方法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44257.1—2024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电动土方机械用动力电池 第1部分：安全要求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44257.2—2024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电动土方机械用动力电池 第2部分：电性能要求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44258—2024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土方机械 高原隧道用纯电动轮胎式装载机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44259—2024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土方机械 高原隧道用纯电动液压挖掘机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44260—2024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虚拟电厂资源配置与评估技术规范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44261.1—2024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生物特征识别技术在视频监控系统中的应用 第1部分：系统设计和规范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44262—2024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质子交换膜燃料电池汽车用氢气采样技术要求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43890—2024</w:t>
            </w:r>
          </w:p>
        </w:tc>
        <w:tc>
          <w:tcPr>
            <w:tcW w:w="74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纳米银性能测试方法指南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</w:tbl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br w:type="page"/>
      </w:r>
    </w:p>
    <w:p>
      <w:pPr>
        <w:widowControl/>
        <w:numPr>
          <w:ilvl w:val="0"/>
          <w:numId w:val="0"/>
        </w:numPr>
        <w:ind w:firstLine="654" w:firstLineChars="200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二、国家标准修改单</w:t>
      </w:r>
    </w:p>
    <w:tbl>
      <w:tblPr>
        <w:tblStyle w:val="10"/>
        <w:tblW w:w="147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43"/>
        <w:gridCol w:w="7104"/>
        <w:gridCol w:w="3180"/>
        <w:gridCol w:w="1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7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8884—2017</w:t>
            </w:r>
          </w:p>
        </w:tc>
        <w:tc>
          <w:tcPr>
            <w:tcW w:w="7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食用马铃薯淀粉 《第1号修改单》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8884—2007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2025-02-01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1438" w:leftChars="266" w:hanging="861" w:hangingChars="3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备注：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年第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号公告发布的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 xml:space="preserve">《颜色标志的代码 </w:t>
      </w:r>
      <w:r>
        <w:rPr>
          <w:rFonts w:hint="eastAsia" w:ascii="汉仪平安行粗简" w:hAnsi="汉仪平安行粗简" w:eastAsia="汉仪平安行粗简" w:cs="汉仪平安行粗简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第1号修改单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》国家标准编号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应当为：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GB/T 13534—2009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keepNext w:val="0"/>
        <w:keepLines w:val="0"/>
        <w:widowControl/>
        <w:suppressLineNumbers w:val="0"/>
        <w:ind w:left="1308" w:hanging="1308" w:hangingChars="4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年第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号公告发布的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instrText xml:space="preserve"> HYPERLINK "http://zxd.sacinfo.org.cn/gb/gbdetail/loadview?projectId=117630" \t "/home/greatwall/文档\\x/_blank" </w:instrTex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心血管植入器械 人工心脏瓣膜 第2部分：外科植入式人工心脏瓣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》国家标准编号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应当为：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GB/T 12279.2—2024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 xml:space="preserve">    </w:t>
      </w:r>
    </w:p>
    <w:sectPr>
      <w:footerReference r:id="rId3" w:type="default"/>
      <w:footerReference r:id="rId4" w:type="even"/>
      <w:pgSz w:w="16838" w:h="11906" w:orient="landscape"/>
      <w:pgMar w:top="1984" w:right="1474" w:bottom="1644" w:left="1474" w:header="851" w:footer="1191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8" w:charSpace="1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86"/>
    <w:family w:val="roman"/>
    <w:pitch w:val="default"/>
    <w:sig w:usb0="00000000" w:usb1="00000000" w:usb2="02000000" w:usb3="00000000" w:csb0="2000019F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平安行粗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F6DC4"/>
    <w:multiLevelType w:val="singleLevel"/>
    <w:tmpl w:val="69FF6DC4"/>
    <w:lvl w:ilvl="0" w:tentative="0">
      <w:start w:val="1"/>
      <w:numFmt w:val="chineseCounting"/>
      <w:suff w:val="nothing"/>
      <w:lvlText w:val="%1、"/>
      <w:lvlJc w:val="left"/>
      <w:pPr>
        <w:ind w:left="653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09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hMDM1MjRmZDAyODkwN2UxM2JkZDc4YWExZDg0MTAifQ=="/>
  </w:docVars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1583748"/>
    <w:rsid w:val="04465C25"/>
    <w:rsid w:val="04BD1014"/>
    <w:rsid w:val="050C4E4D"/>
    <w:rsid w:val="064551F9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7137D16"/>
    <w:rsid w:val="19673738"/>
    <w:rsid w:val="1A4F22A1"/>
    <w:rsid w:val="1BB588F1"/>
    <w:rsid w:val="1CEC4122"/>
    <w:rsid w:val="1D3F1EDF"/>
    <w:rsid w:val="1EE33029"/>
    <w:rsid w:val="1F3E183E"/>
    <w:rsid w:val="1FFF148E"/>
    <w:rsid w:val="24F51523"/>
    <w:rsid w:val="26DC42BD"/>
    <w:rsid w:val="297237DD"/>
    <w:rsid w:val="29EE26A2"/>
    <w:rsid w:val="2A2E2FA6"/>
    <w:rsid w:val="2CC22420"/>
    <w:rsid w:val="2CC3523C"/>
    <w:rsid w:val="2D4EEE79"/>
    <w:rsid w:val="2F7BE8A0"/>
    <w:rsid w:val="2FF85849"/>
    <w:rsid w:val="2FFD168E"/>
    <w:rsid w:val="31077699"/>
    <w:rsid w:val="31A041CB"/>
    <w:rsid w:val="31E31DB8"/>
    <w:rsid w:val="329B4D38"/>
    <w:rsid w:val="32B209C7"/>
    <w:rsid w:val="333D7989"/>
    <w:rsid w:val="33BF7C44"/>
    <w:rsid w:val="33D74DBE"/>
    <w:rsid w:val="344B6E69"/>
    <w:rsid w:val="35511F61"/>
    <w:rsid w:val="35AC3113"/>
    <w:rsid w:val="36B31F95"/>
    <w:rsid w:val="376FDCA9"/>
    <w:rsid w:val="37789DA2"/>
    <w:rsid w:val="37DDF9A5"/>
    <w:rsid w:val="37DE12D8"/>
    <w:rsid w:val="37DF7C21"/>
    <w:rsid w:val="38AE0930"/>
    <w:rsid w:val="394C172B"/>
    <w:rsid w:val="399D3B0C"/>
    <w:rsid w:val="39D7204E"/>
    <w:rsid w:val="3BE7D995"/>
    <w:rsid w:val="3D3CF64F"/>
    <w:rsid w:val="3D778139"/>
    <w:rsid w:val="3D7F33FA"/>
    <w:rsid w:val="3DFF8090"/>
    <w:rsid w:val="3E8F38B7"/>
    <w:rsid w:val="3EF752DA"/>
    <w:rsid w:val="3F0B26CC"/>
    <w:rsid w:val="3F3465FB"/>
    <w:rsid w:val="3F7F6977"/>
    <w:rsid w:val="3FD39FA3"/>
    <w:rsid w:val="41127064"/>
    <w:rsid w:val="43B850E8"/>
    <w:rsid w:val="441023D1"/>
    <w:rsid w:val="47070DC3"/>
    <w:rsid w:val="4748745A"/>
    <w:rsid w:val="47687178"/>
    <w:rsid w:val="47AC01B5"/>
    <w:rsid w:val="47D4726C"/>
    <w:rsid w:val="4A103EFD"/>
    <w:rsid w:val="4A2B73D1"/>
    <w:rsid w:val="4C44287B"/>
    <w:rsid w:val="4C79ECF4"/>
    <w:rsid w:val="4D906D33"/>
    <w:rsid w:val="4DBFAA61"/>
    <w:rsid w:val="51433C13"/>
    <w:rsid w:val="52136962"/>
    <w:rsid w:val="52934F0B"/>
    <w:rsid w:val="529770AE"/>
    <w:rsid w:val="52FA253D"/>
    <w:rsid w:val="53823A42"/>
    <w:rsid w:val="53E978BF"/>
    <w:rsid w:val="53FB351B"/>
    <w:rsid w:val="54041E64"/>
    <w:rsid w:val="54D332BF"/>
    <w:rsid w:val="55037E8F"/>
    <w:rsid w:val="570222DE"/>
    <w:rsid w:val="57BF2DA2"/>
    <w:rsid w:val="57BF5C28"/>
    <w:rsid w:val="58D6785F"/>
    <w:rsid w:val="5BBEB2B6"/>
    <w:rsid w:val="5BCE6E37"/>
    <w:rsid w:val="5CA6175E"/>
    <w:rsid w:val="5D10443D"/>
    <w:rsid w:val="5EFD5329"/>
    <w:rsid w:val="5F59C619"/>
    <w:rsid w:val="5F5C1672"/>
    <w:rsid w:val="5FAA231C"/>
    <w:rsid w:val="5FCF1ED4"/>
    <w:rsid w:val="5FF37830"/>
    <w:rsid w:val="60AE416C"/>
    <w:rsid w:val="61CA3494"/>
    <w:rsid w:val="642FECCE"/>
    <w:rsid w:val="64DA3411"/>
    <w:rsid w:val="67FF56DD"/>
    <w:rsid w:val="681775CB"/>
    <w:rsid w:val="69015752"/>
    <w:rsid w:val="6A0E7CE5"/>
    <w:rsid w:val="6A1C3809"/>
    <w:rsid w:val="6AE787CE"/>
    <w:rsid w:val="6B3E1D84"/>
    <w:rsid w:val="6B751AD0"/>
    <w:rsid w:val="6BDC7BD1"/>
    <w:rsid w:val="6D7F3C7F"/>
    <w:rsid w:val="6E485159"/>
    <w:rsid w:val="6F1E5FD8"/>
    <w:rsid w:val="6F643D9C"/>
    <w:rsid w:val="6F67B869"/>
    <w:rsid w:val="6F73B507"/>
    <w:rsid w:val="6FEFC31E"/>
    <w:rsid w:val="6FF6523B"/>
    <w:rsid w:val="6FFC2F0D"/>
    <w:rsid w:val="6FFF7B69"/>
    <w:rsid w:val="71AF5789"/>
    <w:rsid w:val="7202194A"/>
    <w:rsid w:val="72A777B7"/>
    <w:rsid w:val="737FD0F5"/>
    <w:rsid w:val="75E7EEBA"/>
    <w:rsid w:val="75EDAB02"/>
    <w:rsid w:val="75FE90FA"/>
    <w:rsid w:val="76C3431C"/>
    <w:rsid w:val="76FD37A6"/>
    <w:rsid w:val="777D522F"/>
    <w:rsid w:val="77FCF56B"/>
    <w:rsid w:val="78AA6CAB"/>
    <w:rsid w:val="7A6EC2D7"/>
    <w:rsid w:val="7A7E19B1"/>
    <w:rsid w:val="7ADA7712"/>
    <w:rsid w:val="7B97E44A"/>
    <w:rsid w:val="7BF29DDC"/>
    <w:rsid w:val="7BFFB60F"/>
    <w:rsid w:val="7BFFFC6E"/>
    <w:rsid w:val="7CAC5332"/>
    <w:rsid w:val="7CFF80E2"/>
    <w:rsid w:val="7D35C1EF"/>
    <w:rsid w:val="7D6E116E"/>
    <w:rsid w:val="7D794CC6"/>
    <w:rsid w:val="7DEDC8F0"/>
    <w:rsid w:val="7E054E0B"/>
    <w:rsid w:val="7EDD5827"/>
    <w:rsid w:val="7EEF95A2"/>
    <w:rsid w:val="7EEFFF58"/>
    <w:rsid w:val="7F1A7C91"/>
    <w:rsid w:val="7F7B04FD"/>
    <w:rsid w:val="7F7E7A17"/>
    <w:rsid w:val="7F7F6001"/>
    <w:rsid w:val="7F99FC5B"/>
    <w:rsid w:val="7F9E8A32"/>
    <w:rsid w:val="7FB42EA2"/>
    <w:rsid w:val="7FDB167C"/>
    <w:rsid w:val="7FDF107F"/>
    <w:rsid w:val="7FF96D3E"/>
    <w:rsid w:val="7FFD9934"/>
    <w:rsid w:val="9CCC79D5"/>
    <w:rsid w:val="9D67A2C0"/>
    <w:rsid w:val="9F7BEE54"/>
    <w:rsid w:val="9F7E2AB4"/>
    <w:rsid w:val="9FF5E299"/>
    <w:rsid w:val="A6FD2E2F"/>
    <w:rsid w:val="A9FF6337"/>
    <w:rsid w:val="AF3F3D29"/>
    <w:rsid w:val="AFBFABC5"/>
    <w:rsid w:val="B4F37FEF"/>
    <w:rsid w:val="B5BF5F1C"/>
    <w:rsid w:val="B7FBB37D"/>
    <w:rsid w:val="B7FF3E56"/>
    <w:rsid w:val="B9FFE8A5"/>
    <w:rsid w:val="BBE37E01"/>
    <w:rsid w:val="BBE79C99"/>
    <w:rsid w:val="BCDF587C"/>
    <w:rsid w:val="BE6F855D"/>
    <w:rsid w:val="BFCFFCC5"/>
    <w:rsid w:val="BFFBF86A"/>
    <w:rsid w:val="C9FB471B"/>
    <w:rsid w:val="CAF51666"/>
    <w:rsid w:val="CD751717"/>
    <w:rsid w:val="CDFFA9D5"/>
    <w:rsid w:val="CF5F37ED"/>
    <w:rsid w:val="CF7F238C"/>
    <w:rsid w:val="D17D6641"/>
    <w:rsid w:val="D3B476BF"/>
    <w:rsid w:val="D677D520"/>
    <w:rsid w:val="D7F695FA"/>
    <w:rsid w:val="DB967D9A"/>
    <w:rsid w:val="DBB2E1D7"/>
    <w:rsid w:val="DD7A6D75"/>
    <w:rsid w:val="DD7EF1E6"/>
    <w:rsid w:val="DDBD8110"/>
    <w:rsid w:val="DEDC2DA5"/>
    <w:rsid w:val="DF6BF164"/>
    <w:rsid w:val="DF7DF2AC"/>
    <w:rsid w:val="DFAE6267"/>
    <w:rsid w:val="DFFFE7A0"/>
    <w:rsid w:val="E1FC50AA"/>
    <w:rsid w:val="EAECF2AB"/>
    <w:rsid w:val="EBFD0A8E"/>
    <w:rsid w:val="EBFED6CD"/>
    <w:rsid w:val="ECFEBF52"/>
    <w:rsid w:val="EFBF7C8F"/>
    <w:rsid w:val="EFDBCF90"/>
    <w:rsid w:val="EFE7B9D5"/>
    <w:rsid w:val="EFFDF953"/>
    <w:rsid w:val="F3D9E9A7"/>
    <w:rsid w:val="F4B5C90B"/>
    <w:rsid w:val="F61F65AA"/>
    <w:rsid w:val="F76FA196"/>
    <w:rsid w:val="F78F1209"/>
    <w:rsid w:val="F7EF154F"/>
    <w:rsid w:val="F7F7B6E2"/>
    <w:rsid w:val="F8CF3082"/>
    <w:rsid w:val="F97F74E5"/>
    <w:rsid w:val="FAF74601"/>
    <w:rsid w:val="FAFF9CD1"/>
    <w:rsid w:val="FB4D65D5"/>
    <w:rsid w:val="FB7FF94F"/>
    <w:rsid w:val="FCDA5816"/>
    <w:rsid w:val="FD334D73"/>
    <w:rsid w:val="FD7BA495"/>
    <w:rsid w:val="FDBFD245"/>
    <w:rsid w:val="FDD328D6"/>
    <w:rsid w:val="FDE718AE"/>
    <w:rsid w:val="FDF5CBBF"/>
    <w:rsid w:val="FDFB2B11"/>
    <w:rsid w:val="FE2D6750"/>
    <w:rsid w:val="FE3B76DC"/>
    <w:rsid w:val="FE3BA5E3"/>
    <w:rsid w:val="FE53D536"/>
    <w:rsid w:val="FEAF5104"/>
    <w:rsid w:val="FEBF307D"/>
    <w:rsid w:val="FEC300EB"/>
    <w:rsid w:val="FEF13415"/>
    <w:rsid w:val="FEF37F87"/>
    <w:rsid w:val="FEFBDD17"/>
    <w:rsid w:val="FF6FB91E"/>
    <w:rsid w:val="FF7982BD"/>
    <w:rsid w:val="FF7EFB2E"/>
    <w:rsid w:val="FFB3ADC0"/>
    <w:rsid w:val="FFBFB4AD"/>
    <w:rsid w:val="FFDE03C7"/>
    <w:rsid w:val="FFF7804D"/>
    <w:rsid w:val="FFFD2855"/>
    <w:rsid w:val="FFFDC65E"/>
    <w:rsid w:val="FFFFF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semiHidden/>
    <w:unhideWhenUsed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46">
    <w:name w:val="font11"/>
    <w:basedOn w:val="12"/>
    <w:qFormat/>
    <w:uiPriority w:val="0"/>
    <w:rPr>
      <w:rFonts w:ascii="Droid Sans Japanese" w:hAnsi="Droid Sans Japanese" w:eastAsia="Droid Sans Japanese" w:cs="Droid Sans Japanese"/>
      <w:color w:val="000000"/>
      <w:sz w:val="20"/>
      <w:szCs w:val="20"/>
      <w:u w:val="none"/>
    </w:rPr>
  </w:style>
  <w:style w:type="character" w:customStyle="1" w:styleId="47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10395</Words>
  <Characters>22808</Characters>
  <Lines>192</Lines>
  <Paragraphs>54</Paragraphs>
  <TotalTime>14</TotalTime>
  <ScaleCrop>false</ScaleCrop>
  <LinksUpToDate>false</LinksUpToDate>
  <CharactersWithSpaces>23966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2020-03-28T18:48:00Z</dcterms:created>
  <dc:creator>langlf</dc:creator>
  <cp:lastModifiedBy>greatwall</cp:lastModifiedBy>
  <cp:lastPrinted>2024-07-25T09:10:00Z</cp:lastPrinted>
  <dcterms:modified xsi:type="dcterms:W3CDTF">2024-07-29T09:58:57Z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3F24A43BF8D342D6BE583FB369549F22_12</vt:lpwstr>
  </property>
</Properties>
</file>